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FAE84" w14:textId="0F601DB3" w:rsidR="00E203C2" w:rsidRDefault="00E203C2" w:rsidP="00E203C2">
      <w:bookmarkStart w:id="0" w:name="_GoBack"/>
      <w:bookmarkEnd w:id="0"/>
      <w:r>
        <w:rPr>
          <w:noProof/>
          <w:lang w:eastAsia="en-GB" w:bidi="ar-SA"/>
        </w:rPr>
        <w:drawing>
          <wp:inline distT="0" distB="0" distL="0" distR="0" wp14:anchorId="36228630" wp14:editId="756007B5">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78170100" w14:textId="77777777" w:rsidR="00E203C2" w:rsidRDefault="00E203C2" w:rsidP="00E203C2"/>
    <w:p w14:paraId="258E515E" w14:textId="33DE02F2" w:rsidR="00CA641D" w:rsidRPr="00AB4FC0" w:rsidRDefault="00AB4FC0" w:rsidP="00CA641D">
      <w:pPr>
        <w:rPr>
          <w:b/>
          <w:sz w:val="28"/>
          <w:szCs w:val="28"/>
        </w:rPr>
      </w:pPr>
      <w:r w:rsidRPr="00AB4FC0">
        <w:rPr>
          <w:b/>
          <w:sz w:val="28"/>
          <w:szCs w:val="28"/>
        </w:rPr>
        <w:t>12 April 2018</w:t>
      </w:r>
    </w:p>
    <w:p w14:paraId="5FD43A12" w14:textId="05216EF5" w:rsidR="00CA641D" w:rsidRPr="00AB4FC0" w:rsidRDefault="00AB4FC0" w:rsidP="00CA641D">
      <w:pPr>
        <w:rPr>
          <w:b/>
          <w:sz w:val="28"/>
          <w:szCs w:val="28"/>
        </w:rPr>
      </w:pPr>
      <w:r w:rsidRPr="00AB4FC0">
        <w:rPr>
          <w:b/>
          <w:sz w:val="28"/>
          <w:szCs w:val="28"/>
        </w:rPr>
        <w:t>[43-18</w:t>
      </w:r>
      <w:r w:rsidR="00CA641D" w:rsidRPr="00AB4FC0">
        <w:rPr>
          <w:b/>
          <w:sz w:val="28"/>
          <w:szCs w:val="28"/>
        </w:rPr>
        <w:t>]</w:t>
      </w:r>
    </w:p>
    <w:p w14:paraId="6BC4A3D8" w14:textId="77777777" w:rsidR="0057615C" w:rsidRPr="0057615C" w:rsidRDefault="0057615C" w:rsidP="00690206">
      <w:pPr>
        <w:pStyle w:val="FSTitle"/>
        <w:rPr>
          <w:b/>
          <w:sz w:val="22"/>
        </w:rPr>
      </w:pPr>
    </w:p>
    <w:p w14:paraId="71CE9777" w14:textId="582A2795" w:rsidR="00092CDA" w:rsidRPr="005B7A73" w:rsidRDefault="00092CDA" w:rsidP="00690206">
      <w:pPr>
        <w:pStyle w:val="FSTitle"/>
        <w:rPr>
          <w:b/>
        </w:rPr>
      </w:pPr>
      <w:r w:rsidRPr="005B7A73">
        <w:rPr>
          <w:b/>
        </w:rPr>
        <w:t>S</w:t>
      </w:r>
      <w:r w:rsidR="00B12F1E" w:rsidRPr="005B7A73">
        <w:rPr>
          <w:b/>
        </w:rPr>
        <w:t>upporting document</w:t>
      </w:r>
      <w:r w:rsidRPr="005B7A73">
        <w:rPr>
          <w:b/>
        </w:rPr>
        <w:t xml:space="preserve"> </w:t>
      </w:r>
      <w:r w:rsidR="00F46765" w:rsidRPr="00AB4FC0">
        <w:rPr>
          <w:b/>
        </w:rPr>
        <w:t>1</w:t>
      </w:r>
    </w:p>
    <w:p w14:paraId="1D95B621" w14:textId="77777777" w:rsidR="00BA24E2" w:rsidRDefault="00BA24E2" w:rsidP="00E203C2"/>
    <w:p w14:paraId="1378DA3F" w14:textId="41F92397" w:rsidR="00D056F1" w:rsidRPr="00690206" w:rsidRDefault="00320839" w:rsidP="00690206">
      <w:pPr>
        <w:pStyle w:val="FSTitle"/>
        <w:rPr>
          <w:color w:val="FF0000"/>
        </w:rPr>
      </w:pPr>
      <w:r w:rsidRPr="00F0644B">
        <w:t>Risk assessment</w:t>
      </w:r>
      <w:r w:rsidR="006B5EBE" w:rsidRPr="00F0644B">
        <w:t xml:space="preserve"> – </w:t>
      </w:r>
      <w:r w:rsidR="00D056F1" w:rsidRPr="00F0644B">
        <w:t>A</w:t>
      </w:r>
      <w:r w:rsidR="00B12F1E" w:rsidRPr="00F0644B">
        <w:t>pplication</w:t>
      </w:r>
      <w:r w:rsidR="00F46765" w:rsidRPr="00F0644B">
        <w:t xml:space="preserve"> </w:t>
      </w:r>
      <w:r w:rsidR="00F0644B" w:rsidRPr="00F0644B">
        <w:t>A1146</w:t>
      </w:r>
    </w:p>
    <w:p w14:paraId="1E595697" w14:textId="77777777" w:rsidR="00E203C2" w:rsidRPr="00690206" w:rsidRDefault="00E203C2" w:rsidP="00690206"/>
    <w:p w14:paraId="29F24291" w14:textId="4241A796" w:rsidR="00E203C2" w:rsidRPr="00F0644B" w:rsidRDefault="00F0644B" w:rsidP="00E203C2">
      <w:pPr>
        <w:pBdr>
          <w:bottom w:val="single" w:sz="12" w:space="1" w:color="auto"/>
        </w:pBdr>
        <w:spacing w:line="280" w:lineRule="exact"/>
        <w:rPr>
          <w:rFonts w:cs="Arial"/>
          <w:bCs/>
        </w:rPr>
      </w:pPr>
      <w:r w:rsidRPr="00F0644B">
        <w:rPr>
          <w:lang w:val="en-AU"/>
        </w:rPr>
        <w:t xml:space="preserve">A1146 </w:t>
      </w:r>
      <w:r w:rsidR="00A24B89" w:rsidRPr="00F0644B">
        <w:rPr>
          <w:lang w:val="en-AU"/>
        </w:rPr>
        <w:t>Thermolysin</w:t>
      </w:r>
      <w:r w:rsidR="00F46765" w:rsidRPr="00F0644B">
        <w:rPr>
          <w:lang w:val="en-AU"/>
        </w:rPr>
        <w:t xml:space="preserve"> (Protease) as a Processing Aid</w:t>
      </w:r>
    </w:p>
    <w:p w14:paraId="4DF08406" w14:textId="77777777" w:rsidR="00E203C2" w:rsidRPr="00B37BF0" w:rsidRDefault="00E203C2" w:rsidP="00E203C2"/>
    <w:p w14:paraId="1F05C1BC" w14:textId="77777777" w:rsidR="00092CDA" w:rsidRPr="00B82CED" w:rsidRDefault="00092CDA" w:rsidP="00352CF2">
      <w:pPr>
        <w:pStyle w:val="Heading1"/>
        <w:spacing w:before="0"/>
      </w:pPr>
      <w:bookmarkStart w:id="1" w:name="_Toc286391001"/>
      <w:bookmarkStart w:id="2" w:name="_Toc300933414"/>
      <w:bookmarkStart w:id="3" w:name="_Toc453078193"/>
      <w:bookmarkStart w:id="4" w:name="_Toc509223381"/>
      <w:r w:rsidRPr="00B82CED">
        <w:t xml:space="preserve">Executive </w:t>
      </w:r>
      <w:r w:rsidR="00B12F1E" w:rsidRPr="00B82CED">
        <w:t>s</w:t>
      </w:r>
      <w:r w:rsidRPr="00B82CED">
        <w:t>ummary</w:t>
      </w:r>
      <w:bookmarkEnd w:id="1"/>
      <w:bookmarkEnd w:id="2"/>
      <w:bookmarkEnd w:id="3"/>
      <w:bookmarkEnd w:id="4"/>
    </w:p>
    <w:p w14:paraId="2FA8F628" w14:textId="1219E121" w:rsidR="00CF165F" w:rsidRPr="00164C21" w:rsidRDefault="00CF165F" w:rsidP="00164C21">
      <w:pPr>
        <w:rPr>
          <w:lang w:bidi="ar-SA"/>
        </w:rPr>
      </w:pPr>
      <w:r w:rsidRPr="006A6427">
        <w:rPr>
          <w:lang w:bidi="ar-SA"/>
        </w:rPr>
        <w:t xml:space="preserve">Amano Enzyme Inc. (Amano) has submitted an Application seeking permission to use an enzyme, </w:t>
      </w:r>
      <w:r>
        <w:rPr>
          <w:lang w:bidi="ar-SA"/>
        </w:rPr>
        <w:t>thermolysin</w:t>
      </w:r>
      <w:r w:rsidR="00727BEA">
        <w:rPr>
          <w:lang w:bidi="ar-SA"/>
        </w:rPr>
        <w:t>,</w:t>
      </w:r>
      <w:r w:rsidRPr="006A6427">
        <w:rPr>
          <w:lang w:bidi="ar-SA"/>
        </w:rPr>
        <w:t xml:space="preserve"> sourced from </w:t>
      </w:r>
      <w:r w:rsidRPr="00987849">
        <w:rPr>
          <w:lang w:val="en-NZ" w:bidi="ar-SA"/>
        </w:rPr>
        <w:t>non-GM strain of</w:t>
      </w:r>
      <w:r w:rsidRPr="00CF165F">
        <w:rPr>
          <w:i/>
          <w:lang w:val="en-NZ" w:bidi="ar-SA"/>
        </w:rPr>
        <w:t xml:space="preserve"> </w:t>
      </w:r>
      <w:r w:rsidRPr="00CF165F">
        <w:rPr>
          <w:i/>
          <w:iCs/>
          <w:lang w:val="en-AU" w:bidi="ar-SA"/>
        </w:rPr>
        <w:t xml:space="preserve">Anoxybacillus caldiproteolyticus, </w:t>
      </w:r>
      <w:r w:rsidRPr="006A6427">
        <w:rPr>
          <w:lang w:bidi="ar-SA"/>
        </w:rPr>
        <w:t>as a processing aid in the manufacture of certain food products</w:t>
      </w:r>
    </w:p>
    <w:p w14:paraId="7FF8249C" w14:textId="77777777" w:rsidR="00CF165F" w:rsidRPr="006A6427" w:rsidRDefault="00CF165F" w:rsidP="00CF165F">
      <w:pPr>
        <w:rPr>
          <w:lang w:bidi="ar-SA"/>
        </w:rPr>
      </w:pPr>
    </w:p>
    <w:p w14:paraId="648C5873" w14:textId="46DDE59E" w:rsidR="00CF165F" w:rsidRDefault="006E2B0D" w:rsidP="00CF165F">
      <w:r w:rsidRPr="006E2B0D">
        <w:t>Thermolysin converts proteins and peptides in various foods, resulting in the improvement of physiological properties (foaming ability, emulsifying ability, heat stability, viscosity) and organoleptic properties (taste and flavour).</w:t>
      </w:r>
    </w:p>
    <w:p w14:paraId="49BEAA9A" w14:textId="77777777" w:rsidR="006E2B0D" w:rsidRPr="006A6427" w:rsidRDefault="006E2B0D" w:rsidP="00CF165F">
      <w:pPr>
        <w:rPr>
          <w:lang w:bidi="ar-SA"/>
        </w:rPr>
      </w:pPr>
    </w:p>
    <w:p w14:paraId="772A2358" w14:textId="573B699D" w:rsidR="00CF165F" w:rsidRPr="006A6427" w:rsidRDefault="00CF165F" w:rsidP="00CF165F">
      <w:pPr>
        <w:rPr>
          <w:lang w:bidi="ar-SA"/>
        </w:rPr>
      </w:pPr>
      <w:r w:rsidRPr="006A6427">
        <w:rPr>
          <w:lang w:bidi="ar-SA"/>
        </w:rPr>
        <w:t xml:space="preserve">Enzymes used in the production and manufacture of food are considered processing aids and are regulated by Schedule 18 of the </w:t>
      </w:r>
      <w:r w:rsidRPr="006A6427">
        <w:rPr>
          <w:i/>
          <w:lang w:bidi="ar-SA"/>
        </w:rPr>
        <w:t>Australia New Zealand Food Standards Code</w:t>
      </w:r>
      <w:r w:rsidRPr="006A6427">
        <w:rPr>
          <w:lang w:bidi="ar-SA"/>
        </w:rPr>
        <w:t xml:space="preserve"> (the Code). Permitted enzymes </w:t>
      </w:r>
      <w:r>
        <w:rPr>
          <w:lang w:bidi="ar-SA"/>
        </w:rPr>
        <w:t>with a specific technological purpose, such as thermolysin,</w:t>
      </w:r>
      <w:r w:rsidRPr="006A6427">
        <w:rPr>
          <w:lang w:bidi="ar-SA"/>
        </w:rPr>
        <w:t xml:space="preserve"> are listed in </w:t>
      </w:r>
      <w:r>
        <w:rPr>
          <w:lang w:bidi="ar-SA"/>
        </w:rPr>
        <w:t>Schedule 18—9(3)</w:t>
      </w:r>
      <w:r w:rsidRPr="00CF165F">
        <w:rPr>
          <w:lang w:val="en-NZ" w:bidi="ar-SA"/>
        </w:rPr>
        <w:t xml:space="preserve"> </w:t>
      </w:r>
      <w:r w:rsidRPr="006A6427">
        <w:rPr>
          <w:lang w:bidi="ar-SA"/>
        </w:rPr>
        <w:t>of the Code.</w:t>
      </w:r>
    </w:p>
    <w:p w14:paraId="624FCA7D" w14:textId="77777777" w:rsidR="00CF165F" w:rsidRPr="006A6427" w:rsidRDefault="00CF165F" w:rsidP="00CF165F">
      <w:pPr>
        <w:rPr>
          <w:lang w:bidi="ar-SA"/>
        </w:rPr>
      </w:pPr>
    </w:p>
    <w:p w14:paraId="7D44503A" w14:textId="222DAC6A" w:rsidR="003E1360" w:rsidRPr="003E1360" w:rsidRDefault="00CF165F" w:rsidP="003E1360">
      <w:r>
        <w:rPr>
          <w:lang w:bidi="ar-SA"/>
        </w:rPr>
        <w:t xml:space="preserve">Thermolysin </w:t>
      </w:r>
      <w:r w:rsidR="003E1360" w:rsidRPr="003E1360">
        <w:rPr>
          <w:lang w:bidi="ar-SA"/>
        </w:rPr>
        <w:t xml:space="preserve">sourced from </w:t>
      </w:r>
      <w:r w:rsidR="003E1360" w:rsidRPr="00C42BB6">
        <w:rPr>
          <w:i/>
          <w:lang w:bidi="ar-SA"/>
        </w:rPr>
        <w:t>A. caldiproteolyticus</w:t>
      </w:r>
      <w:r w:rsidR="003E1360" w:rsidRPr="003E1360">
        <w:rPr>
          <w:lang w:bidi="ar-SA"/>
        </w:rPr>
        <w:t xml:space="preserve"> </w:t>
      </w:r>
      <w:r>
        <w:rPr>
          <w:lang w:eastAsia="en-AU" w:bidi="ar-SA"/>
        </w:rPr>
        <w:t xml:space="preserve">was not genotoxic </w:t>
      </w:r>
      <w:r w:rsidRPr="006100F4">
        <w:rPr>
          <w:i/>
          <w:lang w:eastAsia="en-AU" w:bidi="ar-SA"/>
        </w:rPr>
        <w:t>in vitro</w:t>
      </w:r>
      <w:r>
        <w:rPr>
          <w:lang w:eastAsia="en-AU" w:bidi="ar-SA"/>
        </w:rPr>
        <w:t xml:space="preserve"> </w:t>
      </w:r>
      <w:r w:rsidR="007B2B93">
        <w:rPr>
          <w:lang w:eastAsia="en-AU" w:bidi="ar-SA"/>
        </w:rPr>
        <w:t xml:space="preserve">or </w:t>
      </w:r>
      <w:r w:rsidR="007B2B93" w:rsidRPr="00F621AD">
        <w:rPr>
          <w:i/>
          <w:lang w:eastAsia="en-AU" w:bidi="ar-SA"/>
        </w:rPr>
        <w:t>in vivo</w:t>
      </w:r>
      <w:r w:rsidR="007B2B93">
        <w:rPr>
          <w:lang w:eastAsia="en-AU" w:bidi="ar-SA"/>
        </w:rPr>
        <w:t xml:space="preserve"> </w:t>
      </w:r>
      <w:r>
        <w:rPr>
          <w:lang w:eastAsia="en-AU" w:bidi="ar-SA"/>
        </w:rPr>
        <w:t xml:space="preserve">and did not cause adverse effects in a subchronic toxicity study in rats. </w:t>
      </w:r>
      <w:r w:rsidRPr="006100F4">
        <w:rPr>
          <w:lang w:eastAsia="en-AU" w:bidi="ar-SA"/>
        </w:rPr>
        <w:t>In the absence of any identifiable hazard an Acceptable Daily Intake ‘not specified’ is appropriate</w:t>
      </w:r>
      <w:r w:rsidR="008B4F5A">
        <w:rPr>
          <w:lang w:eastAsia="en-AU" w:bidi="ar-SA"/>
        </w:rPr>
        <w:t xml:space="preserve"> for the general population</w:t>
      </w:r>
      <w:r>
        <w:rPr>
          <w:lang w:eastAsia="en-AU" w:bidi="ar-SA"/>
        </w:rPr>
        <w:t>.</w:t>
      </w:r>
      <w:r w:rsidR="003E1360" w:rsidRPr="003E1360">
        <w:t xml:space="preserve"> A dietary exposure assessment is therefore not required. </w:t>
      </w:r>
    </w:p>
    <w:p w14:paraId="74866325" w14:textId="639D9ABC" w:rsidR="00CF165F" w:rsidRDefault="00CF165F" w:rsidP="00CF165F">
      <w:pPr>
        <w:rPr>
          <w:lang w:bidi="ar-SA"/>
        </w:rPr>
      </w:pPr>
    </w:p>
    <w:p w14:paraId="67B695B6" w14:textId="23CAD8DD" w:rsidR="002A6812" w:rsidRPr="00291AE8" w:rsidRDefault="002A6812" w:rsidP="00291AE8">
      <w:pPr>
        <w:rPr>
          <w:lang w:bidi="ar-SA"/>
        </w:rPr>
      </w:pPr>
      <w:r w:rsidRPr="002A6812">
        <w:rPr>
          <w:lang w:bidi="ar-SA"/>
        </w:rPr>
        <w:t>Tuna protein from the culture medium may be present in thermolysin-treated foods at low levels. There is no established threshold for allergenic responses to fish proteins such that exposure to even low amounts of tuna protein in thermolysin-treated foods is potentially hazardous to individuals with an allergy to that food</w:t>
      </w:r>
      <w:r>
        <w:rPr>
          <w:lang w:bidi="ar-SA"/>
        </w:rPr>
        <w:t xml:space="preserve">. </w:t>
      </w:r>
      <w:r w:rsidR="00291AE8" w:rsidRPr="00291AE8">
        <w:rPr>
          <w:lang w:bidi="ar-SA"/>
        </w:rPr>
        <w:t>Risk management measures are indicated for the protection of this sensitive subpopulation.</w:t>
      </w:r>
    </w:p>
    <w:p w14:paraId="0CC13A52" w14:textId="77777777" w:rsidR="002A6812" w:rsidRPr="006A6427" w:rsidRDefault="002A6812" w:rsidP="00CF165F">
      <w:pPr>
        <w:rPr>
          <w:lang w:bidi="ar-SA"/>
        </w:rPr>
      </w:pPr>
    </w:p>
    <w:p w14:paraId="62966977" w14:textId="77777777" w:rsidR="00CF165F" w:rsidRPr="006A6427" w:rsidRDefault="00CF165F" w:rsidP="00CF165F">
      <w:pPr>
        <w:rPr>
          <w:lang w:bidi="ar-SA"/>
        </w:rPr>
      </w:pPr>
      <w:r w:rsidRPr="006A6427">
        <w:rPr>
          <w:lang w:bidi="ar-SA"/>
        </w:rPr>
        <w:t>FSANZ is satisfied that that enzyme’s use as a processing aid in the manner specified in the Application is technologically justified. FSANZ also concludes that, as the enzyme performs its technological purpose during processing and manufacture of food only, it is appropriately categorised as a processing aid rather than a food additive. The proposed maximum permitted level is GMP.</w:t>
      </w:r>
    </w:p>
    <w:p w14:paraId="3F58F124" w14:textId="77777777" w:rsidR="00CF165F" w:rsidRPr="006A6427" w:rsidRDefault="00CF165F" w:rsidP="00CF165F">
      <w:pPr>
        <w:rPr>
          <w:lang w:bidi="ar-SA"/>
        </w:rPr>
      </w:pPr>
    </w:p>
    <w:p w14:paraId="698D6090" w14:textId="72F0D42A" w:rsidR="00092CDA" w:rsidRPr="00B82CED" w:rsidRDefault="00CF165F" w:rsidP="00690206">
      <w:r w:rsidRPr="006A6427">
        <w:rPr>
          <w:lang w:bidi="ar-SA"/>
        </w:rPr>
        <w:t>The enzyme also complies with the internationally accepted Joint Expert Committee on Food Additives (JECFA) specifications for chemical and microbiological purity.</w:t>
      </w:r>
    </w:p>
    <w:p w14:paraId="6FBE74A9" w14:textId="77777777" w:rsidR="00092CDA" w:rsidRPr="00B82CED" w:rsidRDefault="00092CDA" w:rsidP="00690206"/>
    <w:p w14:paraId="788E7D5D" w14:textId="77777777" w:rsidR="00092CDA" w:rsidRPr="00F0644B" w:rsidRDefault="00092CDA" w:rsidP="00690206">
      <w:pPr>
        <w:rPr>
          <w:color w:val="00B050"/>
        </w:rPr>
        <w:sectPr w:rsidR="00092CDA" w:rsidRPr="00F0644B" w:rsidSect="0054272D">
          <w:footerReference w:type="even" r:id="rId15"/>
          <w:footerReference w:type="default" r:id="rId16"/>
          <w:headerReference w:type="first" r:id="rId17"/>
          <w:pgSz w:w="11906" w:h="16838"/>
          <w:pgMar w:top="1418" w:right="1418" w:bottom="1418" w:left="1418" w:header="709" w:footer="709" w:gutter="0"/>
          <w:pgNumType w:fmt="lowerRoman" w:start="1"/>
          <w:cols w:space="708"/>
          <w:docGrid w:linePitch="360"/>
        </w:sectPr>
      </w:pPr>
    </w:p>
    <w:p w14:paraId="387C3341" w14:textId="77777777" w:rsidR="000801EE" w:rsidRPr="00B82CED" w:rsidRDefault="000801EE">
      <w:pPr>
        <w:pStyle w:val="TOCHeading"/>
        <w:rPr>
          <w:b w:val="0"/>
          <w:sz w:val="32"/>
        </w:rPr>
      </w:pPr>
    </w:p>
    <w:sdt>
      <w:sdtPr>
        <w:rPr>
          <w:b w:val="0"/>
          <w:bCs w:val="0"/>
          <w:color w:val="00B050"/>
          <w:sz w:val="22"/>
          <w:szCs w:val="24"/>
          <w:lang w:bidi="en-US"/>
        </w:rPr>
        <w:id w:val="292405851"/>
        <w:docPartObj>
          <w:docPartGallery w:val="Table of Contents"/>
          <w:docPartUnique/>
        </w:docPartObj>
      </w:sdtPr>
      <w:sdtEndPr>
        <w:rPr>
          <w:noProof/>
          <w:color w:val="auto"/>
        </w:rPr>
      </w:sdtEndPr>
      <w:sdtContent>
        <w:p w14:paraId="7EDBB2A0" w14:textId="1E14380A" w:rsidR="00D40DC2" w:rsidRPr="004434F0" w:rsidRDefault="00D40DC2">
          <w:pPr>
            <w:pStyle w:val="TOCHeading"/>
          </w:pPr>
          <w:r w:rsidRPr="004434F0">
            <w:t>Contents</w:t>
          </w:r>
        </w:p>
        <w:p w14:paraId="40D4A8FE" w14:textId="0CCB0388" w:rsidR="00C56908" w:rsidRDefault="00D40DC2">
          <w:pPr>
            <w:pStyle w:val="TOC1"/>
            <w:tabs>
              <w:tab w:val="right" w:leader="dot" w:pos="9060"/>
            </w:tabs>
            <w:rPr>
              <w:rFonts w:eastAsiaTheme="minorEastAsia" w:cstheme="minorBidi"/>
              <w:b w:val="0"/>
              <w:bCs w:val="0"/>
              <w:caps w:val="0"/>
              <w:noProof/>
              <w:sz w:val="22"/>
              <w:szCs w:val="22"/>
              <w:lang w:val="en-NZ" w:eastAsia="en-NZ" w:bidi="ar-SA"/>
            </w:rPr>
          </w:pPr>
          <w:r w:rsidRPr="00B82CED">
            <w:fldChar w:fldCharType="begin"/>
          </w:r>
          <w:r w:rsidRPr="00B82CED">
            <w:instrText xml:space="preserve"> TOC \o "1-3" \h \z \u </w:instrText>
          </w:r>
          <w:r w:rsidRPr="00B82CED">
            <w:fldChar w:fldCharType="separate"/>
          </w:r>
          <w:hyperlink w:anchor="_Toc509223381" w:history="1">
            <w:r w:rsidR="00C56908" w:rsidRPr="00BC6C2A">
              <w:rPr>
                <w:rStyle w:val="Hyperlink"/>
                <w:noProof/>
              </w:rPr>
              <w:t>Executive summary</w:t>
            </w:r>
            <w:r w:rsidR="00C56908">
              <w:rPr>
                <w:noProof/>
                <w:webHidden/>
              </w:rPr>
              <w:tab/>
            </w:r>
            <w:r w:rsidR="00C56908">
              <w:rPr>
                <w:noProof/>
                <w:webHidden/>
              </w:rPr>
              <w:fldChar w:fldCharType="begin"/>
            </w:r>
            <w:r w:rsidR="00C56908">
              <w:rPr>
                <w:noProof/>
                <w:webHidden/>
              </w:rPr>
              <w:instrText xml:space="preserve"> PAGEREF _Toc509223381 \h </w:instrText>
            </w:r>
            <w:r w:rsidR="00C56908">
              <w:rPr>
                <w:noProof/>
                <w:webHidden/>
              </w:rPr>
            </w:r>
            <w:r w:rsidR="00C56908">
              <w:rPr>
                <w:noProof/>
                <w:webHidden/>
              </w:rPr>
              <w:fldChar w:fldCharType="separate"/>
            </w:r>
            <w:r w:rsidR="00C56908">
              <w:rPr>
                <w:noProof/>
                <w:webHidden/>
              </w:rPr>
              <w:t>i</w:t>
            </w:r>
            <w:r w:rsidR="00C56908">
              <w:rPr>
                <w:noProof/>
                <w:webHidden/>
              </w:rPr>
              <w:fldChar w:fldCharType="end"/>
            </w:r>
          </w:hyperlink>
        </w:p>
        <w:p w14:paraId="3963F09D" w14:textId="140C5145" w:rsidR="00C56908" w:rsidRDefault="000D587E">
          <w:pPr>
            <w:pStyle w:val="TOC1"/>
            <w:tabs>
              <w:tab w:val="right" w:leader="dot" w:pos="9060"/>
            </w:tabs>
            <w:rPr>
              <w:rFonts w:eastAsiaTheme="minorEastAsia" w:cstheme="minorBidi"/>
              <w:b w:val="0"/>
              <w:bCs w:val="0"/>
              <w:caps w:val="0"/>
              <w:noProof/>
              <w:sz w:val="22"/>
              <w:szCs w:val="22"/>
              <w:lang w:val="en-NZ" w:eastAsia="en-NZ" w:bidi="ar-SA"/>
            </w:rPr>
          </w:pPr>
          <w:hyperlink w:anchor="_Toc509223382" w:history="1">
            <w:r w:rsidR="00C56908" w:rsidRPr="00BC6C2A">
              <w:rPr>
                <w:rStyle w:val="Hyperlink"/>
                <w:noProof/>
              </w:rPr>
              <w:t>Thermolysin</w:t>
            </w:r>
            <w:r w:rsidR="00C56908">
              <w:rPr>
                <w:noProof/>
                <w:webHidden/>
              </w:rPr>
              <w:tab/>
            </w:r>
            <w:r w:rsidR="00C56908">
              <w:rPr>
                <w:noProof/>
                <w:webHidden/>
              </w:rPr>
              <w:fldChar w:fldCharType="begin"/>
            </w:r>
            <w:r w:rsidR="00C56908">
              <w:rPr>
                <w:noProof/>
                <w:webHidden/>
              </w:rPr>
              <w:instrText xml:space="preserve"> PAGEREF _Toc509223382 \h </w:instrText>
            </w:r>
            <w:r w:rsidR="00C56908">
              <w:rPr>
                <w:noProof/>
                <w:webHidden/>
              </w:rPr>
            </w:r>
            <w:r w:rsidR="00C56908">
              <w:rPr>
                <w:noProof/>
                <w:webHidden/>
              </w:rPr>
              <w:fldChar w:fldCharType="separate"/>
            </w:r>
            <w:r w:rsidR="00C56908">
              <w:rPr>
                <w:noProof/>
                <w:webHidden/>
              </w:rPr>
              <w:t>2</w:t>
            </w:r>
            <w:r w:rsidR="00C56908">
              <w:rPr>
                <w:noProof/>
                <w:webHidden/>
              </w:rPr>
              <w:fldChar w:fldCharType="end"/>
            </w:r>
          </w:hyperlink>
        </w:p>
        <w:p w14:paraId="4A1296CB" w14:textId="3870BB42" w:rsidR="00C56908" w:rsidRDefault="000D587E">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509223383" w:history="1">
            <w:r w:rsidR="00C56908" w:rsidRPr="00BC6C2A">
              <w:rPr>
                <w:rStyle w:val="Hyperlink"/>
                <w:noProof/>
              </w:rPr>
              <w:t>1.</w:t>
            </w:r>
            <w:r w:rsidR="00C56908">
              <w:rPr>
                <w:rFonts w:eastAsiaTheme="minorEastAsia" w:cstheme="minorBidi"/>
                <w:b w:val="0"/>
                <w:bCs w:val="0"/>
                <w:caps w:val="0"/>
                <w:noProof/>
                <w:sz w:val="22"/>
                <w:szCs w:val="22"/>
                <w:lang w:val="en-NZ" w:eastAsia="en-NZ" w:bidi="ar-SA"/>
              </w:rPr>
              <w:tab/>
            </w:r>
            <w:r w:rsidR="00C56908" w:rsidRPr="00BC6C2A">
              <w:rPr>
                <w:rStyle w:val="Hyperlink"/>
                <w:noProof/>
              </w:rPr>
              <w:t>Introduction and description</w:t>
            </w:r>
            <w:r w:rsidR="00C56908">
              <w:rPr>
                <w:noProof/>
                <w:webHidden/>
              </w:rPr>
              <w:tab/>
            </w:r>
            <w:r w:rsidR="00C56908">
              <w:rPr>
                <w:noProof/>
                <w:webHidden/>
              </w:rPr>
              <w:fldChar w:fldCharType="begin"/>
            </w:r>
            <w:r w:rsidR="00C56908">
              <w:rPr>
                <w:noProof/>
                <w:webHidden/>
              </w:rPr>
              <w:instrText xml:space="preserve"> PAGEREF _Toc509223383 \h </w:instrText>
            </w:r>
            <w:r w:rsidR="00C56908">
              <w:rPr>
                <w:noProof/>
                <w:webHidden/>
              </w:rPr>
            </w:r>
            <w:r w:rsidR="00C56908">
              <w:rPr>
                <w:noProof/>
                <w:webHidden/>
              </w:rPr>
              <w:fldChar w:fldCharType="separate"/>
            </w:r>
            <w:r w:rsidR="00C56908">
              <w:rPr>
                <w:noProof/>
                <w:webHidden/>
              </w:rPr>
              <w:t>2</w:t>
            </w:r>
            <w:r w:rsidR="00C56908">
              <w:rPr>
                <w:noProof/>
                <w:webHidden/>
              </w:rPr>
              <w:fldChar w:fldCharType="end"/>
            </w:r>
          </w:hyperlink>
        </w:p>
        <w:p w14:paraId="462FC8D4" w14:textId="134E01F1"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84" w:history="1">
            <w:r w:rsidR="00C56908" w:rsidRPr="00BC6C2A">
              <w:rPr>
                <w:rStyle w:val="Hyperlink"/>
                <w:noProof/>
              </w:rPr>
              <w:t>1.1</w:t>
            </w:r>
            <w:r w:rsidR="00C56908">
              <w:rPr>
                <w:rFonts w:eastAsiaTheme="minorEastAsia" w:cstheme="minorBidi"/>
                <w:b w:val="0"/>
                <w:bCs w:val="0"/>
                <w:caps w:val="0"/>
                <w:noProof/>
                <w:sz w:val="22"/>
                <w:szCs w:val="22"/>
                <w:lang w:val="en-NZ" w:eastAsia="en-NZ" w:bidi="ar-SA"/>
              </w:rPr>
              <w:tab/>
            </w:r>
            <w:r w:rsidR="00C56908" w:rsidRPr="00BC6C2A">
              <w:rPr>
                <w:rStyle w:val="Hyperlink"/>
                <w:noProof/>
              </w:rPr>
              <w:t>Identity</w:t>
            </w:r>
            <w:r w:rsidR="00C56908">
              <w:rPr>
                <w:noProof/>
                <w:webHidden/>
              </w:rPr>
              <w:tab/>
            </w:r>
            <w:r w:rsidR="00C56908">
              <w:rPr>
                <w:noProof/>
                <w:webHidden/>
              </w:rPr>
              <w:fldChar w:fldCharType="begin"/>
            </w:r>
            <w:r w:rsidR="00C56908">
              <w:rPr>
                <w:noProof/>
                <w:webHidden/>
              </w:rPr>
              <w:instrText xml:space="preserve"> PAGEREF _Toc509223384 \h </w:instrText>
            </w:r>
            <w:r w:rsidR="00C56908">
              <w:rPr>
                <w:noProof/>
                <w:webHidden/>
              </w:rPr>
            </w:r>
            <w:r w:rsidR="00C56908">
              <w:rPr>
                <w:noProof/>
                <w:webHidden/>
              </w:rPr>
              <w:fldChar w:fldCharType="separate"/>
            </w:r>
            <w:r w:rsidR="00C56908">
              <w:rPr>
                <w:noProof/>
                <w:webHidden/>
              </w:rPr>
              <w:t>2</w:t>
            </w:r>
            <w:r w:rsidR="00C56908">
              <w:rPr>
                <w:noProof/>
                <w:webHidden/>
              </w:rPr>
              <w:fldChar w:fldCharType="end"/>
            </w:r>
          </w:hyperlink>
        </w:p>
        <w:p w14:paraId="32385A1D" w14:textId="6BCA9040" w:rsidR="00C56908" w:rsidRDefault="000D587E">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509223385" w:history="1">
            <w:r w:rsidR="00C56908" w:rsidRPr="00BC6C2A">
              <w:rPr>
                <w:rStyle w:val="Hyperlink"/>
                <w:noProof/>
                <w:kern w:val="28"/>
              </w:rPr>
              <w:t>2</w:t>
            </w:r>
            <w:r w:rsidR="00C56908">
              <w:rPr>
                <w:rFonts w:eastAsiaTheme="minorEastAsia" w:cstheme="minorBidi"/>
                <w:b w:val="0"/>
                <w:bCs w:val="0"/>
                <w:caps w:val="0"/>
                <w:noProof/>
                <w:sz w:val="22"/>
                <w:szCs w:val="22"/>
                <w:lang w:val="en-NZ" w:eastAsia="en-NZ" w:bidi="ar-SA"/>
              </w:rPr>
              <w:tab/>
            </w:r>
            <w:r w:rsidR="00C56908" w:rsidRPr="00BC6C2A">
              <w:rPr>
                <w:rStyle w:val="Hyperlink"/>
                <w:noProof/>
                <w:kern w:val="28"/>
              </w:rPr>
              <w:t>Food technology assessment</w:t>
            </w:r>
            <w:r w:rsidR="00C56908">
              <w:rPr>
                <w:noProof/>
                <w:webHidden/>
              </w:rPr>
              <w:tab/>
            </w:r>
            <w:r w:rsidR="00C56908">
              <w:rPr>
                <w:noProof/>
                <w:webHidden/>
              </w:rPr>
              <w:fldChar w:fldCharType="begin"/>
            </w:r>
            <w:r w:rsidR="00C56908">
              <w:rPr>
                <w:noProof/>
                <w:webHidden/>
              </w:rPr>
              <w:instrText xml:space="preserve"> PAGEREF _Toc509223385 \h </w:instrText>
            </w:r>
            <w:r w:rsidR="00C56908">
              <w:rPr>
                <w:noProof/>
                <w:webHidden/>
              </w:rPr>
            </w:r>
            <w:r w:rsidR="00C56908">
              <w:rPr>
                <w:noProof/>
                <w:webHidden/>
              </w:rPr>
              <w:fldChar w:fldCharType="separate"/>
            </w:r>
            <w:r w:rsidR="00C56908">
              <w:rPr>
                <w:noProof/>
                <w:webHidden/>
              </w:rPr>
              <w:t>3</w:t>
            </w:r>
            <w:r w:rsidR="00C56908">
              <w:rPr>
                <w:noProof/>
                <w:webHidden/>
              </w:rPr>
              <w:fldChar w:fldCharType="end"/>
            </w:r>
          </w:hyperlink>
        </w:p>
        <w:p w14:paraId="36E5CFFF" w14:textId="423F21A6"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86" w:history="1">
            <w:r w:rsidR="00C56908" w:rsidRPr="00BC6C2A">
              <w:rPr>
                <w:rStyle w:val="Hyperlink"/>
                <w:noProof/>
              </w:rPr>
              <w:t>2.1</w:t>
            </w:r>
            <w:r w:rsidR="00C56908">
              <w:rPr>
                <w:rFonts w:eastAsiaTheme="minorEastAsia" w:cstheme="minorBidi"/>
                <w:b w:val="0"/>
                <w:bCs w:val="0"/>
                <w:caps w:val="0"/>
                <w:noProof/>
                <w:sz w:val="22"/>
                <w:szCs w:val="22"/>
                <w:lang w:val="en-NZ" w:eastAsia="en-NZ" w:bidi="ar-SA"/>
              </w:rPr>
              <w:tab/>
            </w:r>
            <w:r w:rsidR="00C56908" w:rsidRPr="00BC6C2A">
              <w:rPr>
                <w:rStyle w:val="Hyperlink"/>
                <w:noProof/>
              </w:rPr>
              <w:t>Technological purpose</w:t>
            </w:r>
            <w:r w:rsidR="00C56908">
              <w:rPr>
                <w:noProof/>
                <w:webHidden/>
              </w:rPr>
              <w:tab/>
            </w:r>
            <w:r w:rsidR="00C56908">
              <w:rPr>
                <w:noProof/>
                <w:webHidden/>
              </w:rPr>
              <w:fldChar w:fldCharType="begin"/>
            </w:r>
            <w:r w:rsidR="00C56908">
              <w:rPr>
                <w:noProof/>
                <w:webHidden/>
              </w:rPr>
              <w:instrText xml:space="preserve"> PAGEREF _Toc509223386 \h </w:instrText>
            </w:r>
            <w:r w:rsidR="00C56908">
              <w:rPr>
                <w:noProof/>
                <w:webHidden/>
              </w:rPr>
            </w:r>
            <w:r w:rsidR="00C56908">
              <w:rPr>
                <w:noProof/>
                <w:webHidden/>
              </w:rPr>
              <w:fldChar w:fldCharType="separate"/>
            </w:r>
            <w:r w:rsidR="00C56908">
              <w:rPr>
                <w:noProof/>
                <w:webHidden/>
              </w:rPr>
              <w:t>3</w:t>
            </w:r>
            <w:r w:rsidR="00C56908">
              <w:rPr>
                <w:noProof/>
                <w:webHidden/>
              </w:rPr>
              <w:fldChar w:fldCharType="end"/>
            </w:r>
          </w:hyperlink>
        </w:p>
        <w:p w14:paraId="29692BBA" w14:textId="3CBC487C"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87" w:history="1">
            <w:r w:rsidR="00C56908" w:rsidRPr="00BC6C2A">
              <w:rPr>
                <w:rStyle w:val="Hyperlink"/>
                <w:noProof/>
              </w:rPr>
              <w:t>2.2</w:t>
            </w:r>
            <w:r w:rsidR="00C56908">
              <w:rPr>
                <w:rFonts w:eastAsiaTheme="minorEastAsia" w:cstheme="minorBidi"/>
                <w:b w:val="0"/>
                <w:bCs w:val="0"/>
                <w:caps w:val="0"/>
                <w:noProof/>
                <w:sz w:val="22"/>
                <w:szCs w:val="22"/>
                <w:lang w:val="en-NZ" w:eastAsia="en-NZ" w:bidi="ar-SA"/>
              </w:rPr>
              <w:tab/>
            </w:r>
            <w:r w:rsidR="00C56908" w:rsidRPr="00BC6C2A">
              <w:rPr>
                <w:rStyle w:val="Hyperlink"/>
                <w:noProof/>
              </w:rPr>
              <w:t>Usage rates</w:t>
            </w:r>
            <w:r w:rsidR="00C56908">
              <w:rPr>
                <w:noProof/>
                <w:webHidden/>
              </w:rPr>
              <w:tab/>
            </w:r>
            <w:r w:rsidR="00C56908">
              <w:rPr>
                <w:noProof/>
                <w:webHidden/>
              </w:rPr>
              <w:fldChar w:fldCharType="begin"/>
            </w:r>
            <w:r w:rsidR="00C56908">
              <w:rPr>
                <w:noProof/>
                <w:webHidden/>
              </w:rPr>
              <w:instrText xml:space="preserve"> PAGEREF _Toc509223387 \h </w:instrText>
            </w:r>
            <w:r w:rsidR="00C56908">
              <w:rPr>
                <w:noProof/>
                <w:webHidden/>
              </w:rPr>
            </w:r>
            <w:r w:rsidR="00C56908">
              <w:rPr>
                <w:noProof/>
                <w:webHidden/>
              </w:rPr>
              <w:fldChar w:fldCharType="separate"/>
            </w:r>
            <w:r w:rsidR="00C56908">
              <w:rPr>
                <w:noProof/>
                <w:webHidden/>
              </w:rPr>
              <w:t>4</w:t>
            </w:r>
            <w:r w:rsidR="00C56908">
              <w:rPr>
                <w:noProof/>
                <w:webHidden/>
              </w:rPr>
              <w:fldChar w:fldCharType="end"/>
            </w:r>
          </w:hyperlink>
        </w:p>
        <w:p w14:paraId="42BF39FD" w14:textId="2812F42C"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88" w:history="1">
            <w:r w:rsidR="00C56908" w:rsidRPr="00BC6C2A">
              <w:rPr>
                <w:rStyle w:val="Hyperlink"/>
                <w:noProof/>
              </w:rPr>
              <w:t>2.3</w:t>
            </w:r>
            <w:r w:rsidR="00C56908">
              <w:rPr>
                <w:rFonts w:eastAsiaTheme="minorEastAsia" w:cstheme="minorBidi"/>
                <w:b w:val="0"/>
                <w:bCs w:val="0"/>
                <w:caps w:val="0"/>
                <w:noProof/>
                <w:sz w:val="22"/>
                <w:szCs w:val="22"/>
                <w:lang w:val="en-NZ" w:eastAsia="en-NZ" w:bidi="ar-SA"/>
              </w:rPr>
              <w:tab/>
            </w:r>
            <w:r w:rsidR="00C56908" w:rsidRPr="00BC6C2A">
              <w:rPr>
                <w:rStyle w:val="Hyperlink"/>
                <w:noProof/>
              </w:rPr>
              <w:t>Technological justification</w:t>
            </w:r>
            <w:r w:rsidR="00C56908">
              <w:rPr>
                <w:noProof/>
                <w:webHidden/>
              </w:rPr>
              <w:tab/>
            </w:r>
            <w:r w:rsidR="00C56908">
              <w:rPr>
                <w:noProof/>
                <w:webHidden/>
              </w:rPr>
              <w:fldChar w:fldCharType="begin"/>
            </w:r>
            <w:r w:rsidR="00C56908">
              <w:rPr>
                <w:noProof/>
                <w:webHidden/>
              </w:rPr>
              <w:instrText xml:space="preserve"> PAGEREF _Toc509223388 \h </w:instrText>
            </w:r>
            <w:r w:rsidR="00C56908">
              <w:rPr>
                <w:noProof/>
                <w:webHidden/>
              </w:rPr>
            </w:r>
            <w:r w:rsidR="00C56908">
              <w:rPr>
                <w:noProof/>
                <w:webHidden/>
              </w:rPr>
              <w:fldChar w:fldCharType="separate"/>
            </w:r>
            <w:r w:rsidR="00C56908">
              <w:rPr>
                <w:noProof/>
                <w:webHidden/>
              </w:rPr>
              <w:t>4</w:t>
            </w:r>
            <w:r w:rsidR="00C56908">
              <w:rPr>
                <w:noProof/>
                <w:webHidden/>
              </w:rPr>
              <w:fldChar w:fldCharType="end"/>
            </w:r>
          </w:hyperlink>
        </w:p>
        <w:p w14:paraId="3D207A53" w14:textId="45D3FB28"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89" w:history="1">
            <w:r w:rsidR="00C56908" w:rsidRPr="00BC6C2A">
              <w:rPr>
                <w:rStyle w:val="Hyperlink"/>
                <w:noProof/>
              </w:rPr>
              <w:t>2.4</w:t>
            </w:r>
            <w:r w:rsidR="00C56908">
              <w:rPr>
                <w:rFonts w:eastAsiaTheme="minorEastAsia" w:cstheme="minorBidi"/>
                <w:b w:val="0"/>
                <w:bCs w:val="0"/>
                <w:caps w:val="0"/>
                <w:noProof/>
                <w:sz w:val="22"/>
                <w:szCs w:val="22"/>
                <w:lang w:val="en-NZ" w:eastAsia="en-NZ" w:bidi="ar-SA"/>
              </w:rPr>
              <w:tab/>
            </w:r>
            <w:r w:rsidR="00C56908" w:rsidRPr="00BC6C2A">
              <w:rPr>
                <w:rStyle w:val="Hyperlink"/>
                <w:noProof/>
              </w:rPr>
              <w:t>Manufacturing process</w:t>
            </w:r>
            <w:r w:rsidR="00C56908">
              <w:rPr>
                <w:noProof/>
                <w:webHidden/>
              </w:rPr>
              <w:tab/>
            </w:r>
            <w:r w:rsidR="00C56908">
              <w:rPr>
                <w:noProof/>
                <w:webHidden/>
              </w:rPr>
              <w:fldChar w:fldCharType="begin"/>
            </w:r>
            <w:r w:rsidR="00C56908">
              <w:rPr>
                <w:noProof/>
                <w:webHidden/>
              </w:rPr>
              <w:instrText xml:space="preserve"> PAGEREF _Toc509223389 \h </w:instrText>
            </w:r>
            <w:r w:rsidR="00C56908">
              <w:rPr>
                <w:noProof/>
                <w:webHidden/>
              </w:rPr>
            </w:r>
            <w:r w:rsidR="00C56908">
              <w:rPr>
                <w:noProof/>
                <w:webHidden/>
              </w:rPr>
              <w:fldChar w:fldCharType="separate"/>
            </w:r>
            <w:r w:rsidR="00C56908">
              <w:rPr>
                <w:noProof/>
                <w:webHidden/>
              </w:rPr>
              <w:t>4</w:t>
            </w:r>
            <w:r w:rsidR="00C56908">
              <w:rPr>
                <w:noProof/>
                <w:webHidden/>
              </w:rPr>
              <w:fldChar w:fldCharType="end"/>
            </w:r>
          </w:hyperlink>
        </w:p>
        <w:p w14:paraId="22018CB5" w14:textId="35DDFEDE"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90" w:history="1">
            <w:r w:rsidR="00C56908" w:rsidRPr="00BC6C2A">
              <w:rPr>
                <w:rStyle w:val="Hyperlink"/>
                <w:noProof/>
              </w:rPr>
              <w:t>2.5</w:t>
            </w:r>
            <w:r w:rsidR="00C56908">
              <w:rPr>
                <w:rFonts w:eastAsiaTheme="minorEastAsia" w:cstheme="minorBidi"/>
                <w:b w:val="0"/>
                <w:bCs w:val="0"/>
                <w:caps w:val="0"/>
                <w:noProof/>
                <w:sz w:val="22"/>
                <w:szCs w:val="22"/>
                <w:lang w:val="en-NZ" w:eastAsia="en-NZ" w:bidi="ar-SA"/>
              </w:rPr>
              <w:tab/>
            </w:r>
            <w:r w:rsidR="00C56908" w:rsidRPr="00BC6C2A">
              <w:rPr>
                <w:rStyle w:val="Hyperlink"/>
                <w:noProof/>
              </w:rPr>
              <w:t>Manufacturing flow chart</w:t>
            </w:r>
            <w:r w:rsidR="00C56908">
              <w:rPr>
                <w:noProof/>
                <w:webHidden/>
              </w:rPr>
              <w:tab/>
            </w:r>
            <w:r w:rsidR="00C56908">
              <w:rPr>
                <w:noProof/>
                <w:webHidden/>
              </w:rPr>
              <w:fldChar w:fldCharType="begin"/>
            </w:r>
            <w:r w:rsidR="00C56908">
              <w:rPr>
                <w:noProof/>
                <w:webHidden/>
              </w:rPr>
              <w:instrText xml:space="preserve"> PAGEREF _Toc509223390 \h </w:instrText>
            </w:r>
            <w:r w:rsidR="00C56908">
              <w:rPr>
                <w:noProof/>
                <w:webHidden/>
              </w:rPr>
            </w:r>
            <w:r w:rsidR="00C56908">
              <w:rPr>
                <w:noProof/>
                <w:webHidden/>
              </w:rPr>
              <w:fldChar w:fldCharType="separate"/>
            </w:r>
            <w:r w:rsidR="00C56908">
              <w:rPr>
                <w:noProof/>
                <w:webHidden/>
              </w:rPr>
              <w:t>5</w:t>
            </w:r>
            <w:r w:rsidR="00C56908">
              <w:rPr>
                <w:noProof/>
                <w:webHidden/>
              </w:rPr>
              <w:fldChar w:fldCharType="end"/>
            </w:r>
          </w:hyperlink>
        </w:p>
        <w:p w14:paraId="307FCB54" w14:textId="2CA88D25"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91" w:history="1">
            <w:r w:rsidR="00C56908" w:rsidRPr="00BC6C2A">
              <w:rPr>
                <w:rStyle w:val="Hyperlink"/>
                <w:noProof/>
              </w:rPr>
              <w:t>2.6</w:t>
            </w:r>
            <w:r w:rsidR="00C56908">
              <w:rPr>
                <w:rFonts w:eastAsiaTheme="minorEastAsia" w:cstheme="minorBidi"/>
                <w:b w:val="0"/>
                <w:bCs w:val="0"/>
                <w:caps w:val="0"/>
                <w:noProof/>
                <w:sz w:val="22"/>
                <w:szCs w:val="22"/>
                <w:lang w:val="en-NZ" w:eastAsia="en-NZ" w:bidi="ar-SA"/>
              </w:rPr>
              <w:tab/>
            </w:r>
            <w:r w:rsidR="00C56908" w:rsidRPr="00BC6C2A">
              <w:rPr>
                <w:rStyle w:val="Hyperlink"/>
                <w:noProof/>
              </w:rPr>
              <w:t>Product specifications</w:t>
            </w:r>
            <w:r w:rsidR="00C56908">
              <w:rPr>
                <w:noProof/>
                <w:webHidden/>
              </w:rPr>
              <w:tab/>
            </w:r>
            <w:r w:rsidR="00C56908">
              <w:rPr>
                <w:noProof/>
                <w:webHidden/>
              </w:rPr>
              <w:fldChar w:fldCharType="begin"/>
            </w:r>
            <w:r w:rsidR="00C56908">
              <w:rPr>
                <w:noProof/>
                <w:webHidden/>
              </w:rPr>
              <w:instrText xml:space="preserve"> PAGEREF _Toc509223391 \h </w:instrText>
            </w:r>
            <w:r w:rsidR="00C56908">
              <w:rPr>
                <w:noProof/>
                <w:webHidden/>
              </w:rPr>
            </w:r>
            <w:r w:rsidR="00C56908">
              <w:rPr>
                <w:noProof/>
                <w:webHidden/>
              </w:rPr>
              <w:fldChar w:fldCharType="separate"/>
            </w:r>
            <w:r w:rsidR="00C56908">
              <w:rPr>
                <w:noProof/>
                <w:webHidden/>
              </w:rPr>
              <w:t>5</w:t>
            </w:r>
            <w:r w:rsidR="00C56908">
              <w:rPr>
                <w:noProof/>
                <w:webHidden/>
              </w:rPr>
              <w:fldChar w:fldCharType="end"/>
            </w:r>
          </w:hyperlink>
        </w:p>
        <w:p w14:paraId="31A82B9C" w14:textId="58B63A6E"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92" w:history="1">
            <w:r w:rsidR="00C56908" w:rsidRPr="00BC6C2A">
              <w:rPr>
                <w:rStyle w:val="Hyperlink"/>
                <w:noProof/>
              </w:rPr>
              <w:t>2.7</w:t>
            </w:r>
            <w:r w:rsidR="00C56908">
              <w:rPr>
                <w:rFonts w:eastAsiaTheme="minorEastAsia" w:cstheme="minorBidi"/>
                <w:b w:val="0"/>
                <w:bCs w:val="0"/>
                <w:caps w:val="0"/>
                <w:noProof/>
                <w:sz w:val="22"/>
                <w:szCs w:val="22"/>
                <w:lang w:val="en-NZ" w:eastAsia="en-NZ" w:bidi="ar-SA"/>
              </w:rPr>
              <w:tab/>
            </w:r>
            <w:r w:rsidR="00C56908" w:rsidRPr="00BC6C2A">
              <w:rPr>
                <w:rStyle w:val="Hyperlink"/>
                <w:noProof/>
              </w:rPr>
              <w:t>Activity and stability of thermolysin</w:t>
            </w:r>
            <w:r w:rsidR="00C56908">
              <w:rPr>
                <w:noProof/>
                <w:webHidden/>
              </w:rPr>
              <w:tab/>
            </w:r>
            <w:r w:rsidR="00C56908">
              <w:rPr>
                <w:noProof/>
                <w:webHidden/>
              </w:rPr>
              <w:fldChar w:fldCharType="begin"/>
            </w:r>
            <w:r w:rsidR="00C56908">
              <w:rPr>
                <w:noProof/>
                <w:webHidden/>
              </w:rPr>
              <w:instrText xml:space="preserve"> PAGEREF _Toc509223392 \h </w:instrText>
            </w:r>
            <w:r w:rsidR="00C56908">
              <w:rPr>
                <w:noProof/>
                <w:webHidden/>
              </w:rPr>
            </w:r>
            <w:r w:rsidR="00C56908">
              <w:rPr>
                <w:noProof/>
                <w:webHidden/>
              </w:rPr>
              <w:fldChar w:fldCharType="separate"/>
            </w:r>
            <w:r w:rsidR="00C56908">
              <w:rPr>
                <w:noProof/>
                <w:webHidden/>
              </w:rPr>
              <w:t>6</w:t>
            </w:r>
            <w:r w:rsidR="00C56908">
              <w:rPr>
                <w:noProof/>
                <w:webHidden/>
              </w:rPr>
              <w:fldChar w:fldCharType="end"/>
            </w:r>
          </w:hyperlink>
        </w:p>
        <w:p w14:paraId="1B9DCE33" w14:textId="502BC1A2" w:rsidR="00C56908" w:rsidRDefault="000D587E">
          <w:pPr>
            <w:pStyle w:val="TOC3"/>
            <w:tabs>
              <w:tab w:val="left" w:pos="1100"/>
              <w:tab w:val="right" w:leader="dot" w:pos="9060"/>
            </w:tabs>
            <w:rPr>
              <w:rFonts w:eastAsiaTheme="minorEastAsia" w:cstheme="minorBidi"/>
              <w:i w:val="0"/>
              <w:iCs w:val="0"/>
              <w:noProof/>
              <w:sz w:val="22"/>
              <w:szCs w:val="22"/>
              <w:lang w:val="en-NZ" w:eastAsia="en-NZ" w:bidi="ar-SA"/>
            </w:rPr>
          </w:pPr>
          <w:hyperlink w:anchor="_Toc509223393" w:history="1">
            <w:r w:rsidR="00C56908" w:rsidRPr="00BC6C2A">
              <w:rPr>
                <w:rStyle w:val="Hyperlink"/>
                <w:b/>
                <w:bCs/>
                <w:noProof/>
                <w:lang w:val="en-NZ" w:eastAsia="en-AU"/>
              </w:rPr>
              <w:t>2.7.1</w:t>
            </w:r>
            <w:r w:rsidR="00C56908">
              <w:rPr>
                <w:rFonts w:eastAsiaTheme="minorEastAsia" w:cstheme="minorBidi"/>
                <w:i w:val="0"/>
                <w:iCs w:val="0"/>
                <w:noProof/>
                <w:sz w:val="22"/>
                <w:szCs w:val="22"/>
                <w:lang w:val="en-NZ" w:eastAsia="en-NZ" w:bidi="ar-SA"/>
              </w:rPr>
              <w:tab/>
            </w:r>
            <w:r w:rsidR="00C56908" w:rsidRPr="00BC6C2A">
              <w:rPr>
                <w:rStyle w:val="Hyperlink"/>
                <w:b/>
                <w:bCs/>
                <w:noProof/>
                <w:lang w:val="en-NZ" w:eastAsia="en-AU"/>
              </w:rPr>
              <w:t>Activity 10 minute incubation (pH and thermal)</w:t>
            </w:r>
            <w:r w:rsidR="00C56908">
              <w:rPr>
                <w:noProof/>
                <w:webHidden/>
              </w:rPr>
              <w:tab/>
            </w:r>
            <w:r w:rsidR="00C56908">
              <w:rPr>
                <w:noProof/>
                <w:webHidden/>
              </w:rPr>
              <w:fldChar w:fldCharType="begin"/>
            </w:r>
            <w:r w:rsidR="00C56908">
              <w:rPr>
                <w:noProof/>
                <w:webHidden/>
              </w:rPr>
              <w:instrText xml:space="preserve"> PAGEREF _Toc509223393 \h </w:instrText>
            </w:r>
            <w:r w:rsidR="00C56908">
              <w:rPr>
                <w:noProof/>
                <w:webHidden/>
              </w:rPr>
            </w:r>
            <w:r w:rsidR="00C56908">
              <w:rPr>
                <w:noProof/>
                <w:webHidden/>
              </w:rPr>
              <w:fldChar w:fldCharType="separate"/>
            </w:r>
            <w:r w:rsidR="00C56908">
              <w:rPr>
                <w:noProof/>
                <w:webHidden/>
              </w:rPr>
              <w:t>6</w:t>
            </w:r>
            <w:r w:rsidR="00C56908">
              <w:rPr>
                <w:noProof/>
                <w:webHidden/>
              </w:rPr>
              <w:fldChar w:fldCharType="end"/>
            </w:r>
          </w:hyperlink>
        </w:p>
        <w:p w14:paraId="0FFC3BCB" w14:textId="53FE82F8" w:rsidR="00C56908" w:rsidRDefault="000D587E">
          <w:pPr>
            <w:pStyle w:val="TOC3"/>
            <w:tabs>
              <w:tab w:val="left" w:pos="1100"/>
              <w:tab w:val="right" w:leader="dot" w:pos="9060"/>
            </w:tabs>
            <w:rPr>
              <w:rFonts w:eastAsiaTheme="minorEastAsia" w:cstheme="minorBidi"/>
              <w:i w:val="0"/>
              <w:iCs w:val="0"/>
              <w:noProof/>
              <w:sz w:val="22"/>
              <w:szCs w:val="22"/>
              <w:lang w:val="en-NZ" w:eastAsia="en-NZ" w:bidi="ar-SA"/>
            </w:rPr>
          </w:pPr>
          <w:hyperlink w:anchor="_Toc509223394" w:history="1">
            <w:r w:rsidR="00C56908" w:rsidRPr="00BC6C2A">
              <w:rPr>
                <w:rStyle w:val="Hyperlink"/>
                <w:b/>
                <w:bCs/>
                <w:noProof/>
                <w:lang w:val="en-NZ" w:eastAsia="en-AU"/>
              </w:rPr>
              <w:t>2.7.2</w:t>
            </w:r>
            <w:r w:rsidR="00C56908">
              <w:rPr>
                <w:rFonts w:eastAsiaTheme="minorEastAsia" w:cstheme="minorBidi"/>
                <w:i w:val="0"/>
                <w:iCs w:val="0"/>
                <w:noProof/>
                <w:sz w:val="22"/>
                <w:szCs w:val="22"/>
                <w:lang w:val="en-NZ" w:eastAsia="en-NZ" w:bidi="ar-SA"/>
              </w:rPr>
              <w:tab/>
            </w:r>
            <w:r w:rsidR="00C56908" w:rsidRPr="00BC6C2A">
              <w:rPr>
                <w:rStyle w:val="Hyperlink"/>
                <w:b/>
                <w:bCs/>
                <w:noProof/>
                <w:lang w:val="en-NZ" w:eastAsia="en-AU"/>
              </w:rPr>
              <w:t>Stability after 30 min extended incubation (pH and thermal)</w:t>
            </w:r>
            <w:r w:rsidR="00C56908">
              <w:rPr>
                <w:noProof/>
                <w:webHidden/>
              </w:rPr>
              <w:tab/>
            </w:r>
            <w:r w:rsidR="00C56908">
              <w:rPr>
                <w:noProof/>
                <w:webHidden/>
              </w:rPr>
              <w:fldChar w:fldCharType="begin"/>
            </w:r>
            <w:r w:rsidR="00C56908">
              <w:rPr>
                <w:noProof/>
                <w:webHidden/>
              </w:rPr>
              <w:instrText xml:space="preserve"> PAGEREF _Toc509223394 \h </w:instrText>
            </w:r>
            <w:r w:rsidR="00C56908">
              <w:rPr>
                <w:noProof/>
                <w:webHidden/>
              </w:rPr>
            </w:r>
            <w:r w:rsidR="00C56908">
              <w:rPr>
                <w:noProof/>
                <w:webHidden/>
              </w:rPr>
              <w:fldChar w:fldCharType="separate"/>
            </w:r>
            <w:r w:rsidR="00C56908">
              <w:rPr>
                <w:noProof/>
                <w:webHidden/>
              </w:rPr>
              <w:t>7</w:t>
            </w:r>
            <w:r w:rsidR="00C56908">
              <w:rPr>
                <w:noProof/>
                <w:webHidden/>
              </w:rPr>
              <w:fldChar w:fldCharType="end"/>
            </w:r>
          </w:hyperlink>
        </w:p>
        <w:p w14:paraId="5A8E963D" w14:textId="0B7E2111" w:rsidR="00C56908" w:rsidRDefault="000D587E">
          <w:pPr>
            <w:pStyle w:val="TOC3"/>
            <w:tabs>
              <w:tab w:val="left" w:pos="1100"/>
              <w:tab w:val="right" w:leader="dot" w:pos="9060"/>
            </w:tabs>
            <w:rPr>
              <w:rFonts w:eastAsiaTheme="minorEastAsia" w:cstheme="minorBidi"/>
              <w:i w:val="0"/>
              <w:iCs w:val="0"/>
              <w:noProof/>
              <w:sz w:val="22"/>
              <w:szCs w:val="22"/>
              <w:lang w:val="en-NZ" w:eastAsia="en-NZ" w:bidi="ar-SA"/>
            </w:rPr>
          </w:pPr>
          <w:hyperlink w:anchor="_Toc509223395" w:history="1">
            <w:r w:rsidR="00C56908" w:rsidRPr="00BC6C2A">
              <w:rPr>
                <w:rStyle w:val="Hyperlink"/>
                <w:b/>
                <w:bCs/>
                <w:noProof/>
                <w:lang w:val="en-NZ" w:eastAsia="en-AU"/>
              </w:rPr>
              <w:t>2.7.3</w:t>
            </w:r>
            <w:r w:rsidR="00C56908">
              <w:rPr>
                <w:rFonts w:eastAsiaTheme="minorEastAsia" w:cstheme="minorBidi"/>
                <w:i w:val="0"/>
                <w:iCs w:val="0"/>
                <w:noProof/>
                <w:sz w:val="22"/>
                <w:szCs w:val="22"/>
                <w:lang w:val="en-NZ" w:eastAsia="en-NZ" w:bidi="ar-SA"/>
              </w:rPr>
              <w:tab/>
            </w:r>
            <w:r w:rsidR="00C56908" w:rsidRPr="00BC6C2A">
              <w:rPr>
                <w:rStyle w:val="Hyperlink"/>
                <w:b/>
                <w:bCs/>
                <w:noProof/>
                <w:lang w:val="en-NZ" w:eastAsia="en-AU"/>
              </w:rPr>
              <w:t>Long term stability</w:t>
            </w:r>
            <w:r w:rsidR="00C56908">
              <w:rPr>
                <w:noProof/>
                <w:webHidden/>
              </w:rPr>
              <w:tab/>
            </w:r>
            <w:r w:rsidR="00C56908">
              <w:rPr>
                <w:noProof/>
                <w:webHidden/>
              </w:rPr>
              <w:fldChar w:fldCharType="begin"/>
            </w:r>
            <w:r w:rsidR="00C56908">
              <w:rPr>
                <w:noProof/>
                <w:webHidden/>
              </w:rPr>
              <w:instrText xml:space="preserve"> PAGEREF _Toc509223395 \h </w:instrText>
            </w:r>
            <w:r w:rsidR="00C56908">
              <w:rPr>
                <w:noProof/>
                <w:webHidden/>
              </w:rPr>
            </w:r>
            <w:r w:rsidR="00C56908">
              <w:rPr>
                <w:noProof/>
                <w:webHidden/>
              </w:rPr>
              <w:fldChar w:fldCharType="separate"/>
            </w:r>
            <w:r w:rsidR="00C56908">
              <w:rPr>
                <w:noProof/>
                <w:webHidden/>
              </w:rPr>
              <w:t>8</w:t>
            </w:r>
            <w:r w:rsidR="00C56908">
              <w:rPr>
                <w:noProof/>
                <w:webHidden/>
              </w:rPr>
              <w:fldChar w:fldCharType="end"/>
            </w:r>
          </w:hyperlink>
        </w:p>
        <w:p w14:paraId="2B26848B" w14:textId="27E2F500"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96" w:history="1">
            <w:r w:rsidR="00C56908" w:rsidRPr="00BC6C2A">
              <w:rPr>
                <w:rStyle w:val="Hyperlink"/>
                <w:noProof/>
              </w:rPr>
              <w:t>2.8</w:t>
            </w:r>
            <w:r w:rsidR="00C56908">
              <w:rPr>
                <w:rFonts w:eastAsiaTheme="minorEastAsia" w:cstheme="minorBidi"/>
                <w:b w:val="0"/>
                <w:bCs w:val="0"/>
                <w:caps w:val="0"/>
                <w:noProof/>
                <w:sz w:val="22"/>
                <w:szCs w:val="22"/>
                <w:lang w:val="en-NZ" w:eastAsia="en-NZ" w:bidi="ar-SA"/>
              </w:rPr>
              <w:tab/>
            </w:r>
            <w:r w:rsidR="00C56908" w:rsidRPr="00BC6C2A">
              <w:rPr>
                <w:rStyle w:val="Hyperlink"/>
                <w:noProof/>
              </w:rPr>
              <w:t>Food technology conclusion</w:t>
            </w:r>
            <w:r w:rsidR="00C56908">
              <w:rPr>
                <w:noProof/>
                <w:webHidden/>
              </w:rPr>
              <w:tab/>
            </w:r>
            <w:r w:rsidR="00C56908">
              <w:rPr>
                <w:noProof/>
                <w:webHidden/>
              </w:rPr>
              <w:fldChar w:fldCharType="begin"/>
            </w:r>
            <w:r w:rsidR="00C56908">
              <w:rPr>
                <w:noProof/>
                <w:webHidden/>
              </w:rPr>
              <w:instrText xml:space="preserve"> PAGEREF _Toc509223396 \h </w:instrText>
            </w:r>
            <w:r w:rsidR="00C56908">
              <w:rPr>
                <w:noProof/>
                <w:webHidden/>
              </w:rPr>
            </w:r>
            <w:r w:rsidR="00C56908">
              <w:rPr>
                <w:noProof/>
                <w:webHidden/>
              </w:rPr>
              <w:fldChar w:fldCharType="separate"/>
            </w:r>
            <w:r w:rsidR="00C56908">
              <w:rPr>
                <w:noProof/>
                <w:webHidden/>
              </w:rPr>
              <w:t>8</w:t>
            </w:r>
            <w:r w:rsidR="00C56908">
              <w:rPr>
                <w:noProof/>
                <w:webHidden/>
              </w:rPr>
              <w:fldChar w:fldCharType="end"/>
            </w:r>
          </w:hyperlink>
        </w:p>
        <w:p w14:paraId="7FB78EED" w14:textId="03C33F29" w:rsidR="00C56908" w:rsidRDefault="000D587E">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509223397" w:history="1">
            <w:r w:rsidR="00C56908" w:rsidRPr="00BC6C2A">
              <w:rPr>
                <w:rStyle w:val="Hyperlink"/>
                <w:noProof/>
              </w:rPr>
              <w:t>3</w:t>
            </w:r>
            <w:r w:rsidR="00C56908">
              <w:rPr>
                <w:rFonts w:eastAsiaTheme="minorEastAsia" w:cstheme="minorBidi"/>
                <w:b w:val="0"/>
                <w:bCs w:val="0"/>
                <w:caps w:val="0"/>
                <w:noProof/>
                <w:sz w:val="22"/>
                <w:szCs w:val="22"/>
                <w:lang w:val="en-NZ" w:eastAsia="en-NZ" w:bidi="ar-SA"/>
              </w:rPr>
              <w:tab/>
            </w:r>
            <w:r w:rsidR="00C56908" w:rsidRPr="00BC6C2A">
              <w:rPr>
                <w:rStyle w:val="Hyperlink"/>
                <w:noProof/>
              </w:rPr>
              <w:t>Hazard assessment</w:t>
            </w:r>
            <w:r w:rsidR="00C56908">
              <w:rPr>
                <w:noProof/>
                <w:webHidden/>
              </w:rPr>
              <w:tab/>
            </w:r>
            <w:r w:rsidR="00C56908">
              <w:rPr>
                <w:noProof/>
                <w:webHidden/>
              </w:rPr>
              <w:fldChar w:fldCharType="begin"/>
            </w:r>
            <w:r w:rsidR="00C56908">
              <w:rPr>
                <w:noProof/>
                <w:webHidden/>
              </w:rPr>
              <w:instrText xml:space="preserve"> PAGEREF _Toc509223397 \h </w:instrText>
            </w:r>
            <w:r w:rsidR="00C56908">
              <w:rPr>
                <w:noProof/>
                <w:webHidden/>
              </w:rPr>
            </w:r>
            <w:r w:rsidR="00C56908">
              <w:rPr>
                <w:noProof/>
                <w:webHidden/>
              </w:rPr>
              <w:fldChar w:fldCharType="separate"/>
            </w:r>
            <w:r w:rsidR="00C56908">
              <w:rPr>
                <w:noProof/>
                <w:webHidden/>
              </w:rPr>
              <w:t>8</w:t>
            </w:r>
            <w:r w:rsidR="00C56908">
              <w:rPr>
                <w:noProof/>
                <w:webHidden/>
              </w:rPr>
              <w:fldChar w:fldCharType="end"/>
            </w:r>
          </w:hyperlink>
        </w:p>
        <w:p w14:paraId="3FF31069" w14:textId="3A6F6C8F"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98" w:history="1">
            <w:r w:rsidR="00C56908" w:rsidRPr="00BC6C2A">
              <w:rPr>
                <w:rStyle w:val="Hyperlink"/>
                <w:noProof/>
              </w:rPr>
              <w:t>3.1</w:t>
            </w:r>
            <w:r w:rsidR="00C56908">
              <w:rPr>
                <w:rFonts w:eastAsiaTheme="minorEastAsia" w:cstheme="minorBidi"/>
                <w:b w:val="0"/>
                <w:bCs w:val="0"/>
                <w:caps w:val="0"/>
                <w:noProof/>
                <w:sz w:val="22"/>
                <w:szCs w:val="22"/>
                <w:lang w:val="en-NZ" w:eastAsia="en-NZ" w:bidi="ar-SA"/>
              </w:rPr>
              <w:tab/>
            </w:r>
            <w:r w:rsidR="00C56908" w:rsidRPr="00BC6C2A">
              <w:rPr>
                <w:rStyle w:val="Hyperlink"/>
                <w:noProof/>
              </w:rPr>
              <w:t>Scope of the current hazard assessment</w:t>
            </w:r>
            <w:r w:rsidR="00C56908">
              <w:rPr>
                <w:noProof/>
                <w:webHidden/>
              </w:rPr>
              <w:tab/>
            </w:r>
            <w:r w:rsidR="00C56908">
              <w:rPr>
                <w:noProof/>
                <w:webHidden/>
              </w:rPr>
              <w:fldChar w:fldCharType="begin"/>
            </w:r>
            <w:r w:rsidR="00C56908">
              <w:rPr>
                <w:noProof/>
                <w:webHidden/>
              </w:rPr>
              <w:instrText xml:space="preserve"> PAGEREF _Toc509223398 \h </w:instrText>
            </w:r>
            <w:r w:rsidR="00C56908">
              <w:rPr>
                <w:noProof/>
                <w:webHidden/>
              </w:rPr>
            </w:r>
            <w:r w:rsidR="00C56908">
              <w:rPr>
                <w:noProof/>
                <w:webHidden/>
              </w:rPr>
              <w:fldChar w:fldCharType="separate"/>
            </w:r>
            <w:r w:rsidR="00C56908">
              <w:rPr>
                <w:noProof/>
                <w:webHidden/>
              </w:rPr>
              <w:t>8</w:t>
            </w:r>
            <w:r w:rsidR="00C56908">
              <w:rPr>
                <w:noProof/>
                <w:webHidden/>
              </w:rPr>
              <w:fldChar w:fldCharType="end"/>
            </w:r>
          </w:hyperlink>
        </w:p>
        <w:p w14:paraId="6AC95ECA" w14:textId="3AA96D2E"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399" w:history="1">
            <w:r w:rsidR="00C56908" w:rsidRPr="00BC6C2A">
              <w:rPr>
                <w:rStyle w:val="Hyperlink"/>
                <w:noProof/>
              </w:rPr>
              <w:t>3.2</w:t>
            </w:r>
            <w:r w:rsidR="00C56908">
              <w:rPr>
                <w:rFonts w:eastAsiaTheme="minorEastAsia" w:cstheme="minorBidi"/>
                <w:b w:val="0"/>
                <w:bCs w:val="0"/>
                <w:caps w:val="0"/>
                <w:noProof/>
                <w:sz w:val="22"/>
                <w:szCs w:val="22"/>
                <w:lang w:val="en-NZ" w:eastAsia="en-NZ" w:bidi="ar-SA"/>
              </w:rPr>
              <w:tab/>
            </w:r>
            <w:r w:rsidR="00C56908" w:rsidRPr="00BC6C2A">
              <w:rPr>
                <w:rStyle w:val="Hyperlink"/>
                <w:noProof/>
              </w:rPr>
              <w:t>Hazard of the production organism</w:t>
            </w:r>
            <w:r w:rsidR="00C56908">
              <w:rPr>
                <w:noProof/>
                <w:webHidden/>
              </w:rPr>
              <w:tab/>
            </w:r>
            <w:r w:rsidR="00C56908">
              <w:rPr>
                <w:noProof/>
                <w:webHidden/>
              </w:rPr>
              <w:fldChar w:fldCharType="begin"/>
            </w:r>
            <w:r w:rsidR="00C56908">
              <w:rPr>
                <w:noProof/>
                <w:webHidden/>
              </w:rPr>
              <w:instrText xml:space="preserve"> PAGEREF _Toc509223399 \h </w:instrText>
            </w:r>
            <w:r w:rsidR="00C56908">
              <w:rPr>
                <w:noProof/>
                <w:webHidden/>
              </w:rPr>
            </w:r>
            <w:r w:rsidR="00C56908">
              <w:rPr>
                <w:noProof/>
                <w:webHidden/>
              </w:rPr>
              <w:fldChar w:fldCharType="separate"/>
            </w:r>
            <w:r w:rsidR="00C56908">
              <w:rPr>
                <w:noProof/>
                <w:webHidden/>
              </w:rPr>
              <w:t>9</w:t>
            </w:r>
            <w:r w:rsidR="00C56908">
              <w:rPr>
                <w:noProof/>
                <w:webHidden/>
              </w:rPr>
              <w:fldChar w:fldCharType="end"/>
            </w:r>
          </w:hyperlink>
        </w:p>
        <w:p w14:paraId="4A4652A2" w14:textId="6F23C3A2"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0" w:history="1">
            <w:r w:rsidR="00C56908" w:rsidRPr="00BC6C2A">
              <w:rPr>
                <w:rStyle w:val="Hyperlink"/>
                <w:noProof/>
              </w:rPr>
              <w:t>3.3</w:t>
            </w:r>
            <w:r w:rsidR="00C56908">
              <w:rPr>
                <w:rFonts w:eastAsiaTheme="minorEastAsia" w:cstheme="minorBidi"/>
                <w:b w:val="0"/>
                <w:bCs w:val="0"/>
                <w:caps w:val="0"/>
                <w:noProof/>
                <w:sz w:val="22"/>
                <w:szCs w:val="22"/>
                <w:lang w:val="en-NZ" w:eastAsia="en-NZ" w:bidi="ar-SA"/>
              </w:rPr>
              <w:tab/>
            </w:r>
            <w:r w:rsidR="00C56908" w:rsidRPr="00BC6C2A">
              <w:rPr>
                <w:rStyle w:val="Hyperlink"/>
                <w:noProof/>
              </w:rPr>
              <w:t>Evaluation of Submitted Data</w:t>
            </w:r>
            <w:r w:rsidR="00C56908">
              <w:rPr>
                <w:noProof/>
                <w:webHidden/>
              </w:rPr>
              <w:tab/>
            </w:r>
            <w:r w:rsidR="00C56908">
              <w:rPr>
                <w:noProof/>
                <w:webHidden/>
              </w:rPr>
              <w:fldChar w:fldCharType="begin"/>
            </w:r>
            <w:r w:rsidR="00C56908">
              <w:rPr>
                <w:noProof/>
                <w:webHidden/>
              </w:rPr>
              <w:instrText xml:space="preserve"> PAGEREF _Toc509223400 \h </w:instrText>
            </w:r>
            <w:r w:rsidR="00C56908">
              <w:rPr>
                <w:noProof/>
                <w:webHidden/>
              </w:rPr>
            </w:r>
            <w:r w:rsidR="00C56908">
              <w:rPr>
                <w:noProof/>
                <w:webHidden/>
              </w:rPr>
              <w:fldChar w:fldCharType="separate"/>
            </w:r>
            <w:r w:rsidR="00C56908">
              <w:rPr>
                <w:noProof/>
                <w:webHidden/>
              </w:rPr>
              <w:t>10</w:t>
            </w:r>
            <w:r w:rsidR="00C56908">
              <w:rPr>
                <w:noProof/>
                <w:webHidden/>
              </w:rPr>
              <w:fldChar w:fldCharType="end"/>
            </w:r>
          </w:hyperlink>
        </w:p>
        <w:p w14:paraId="06DCF662" w14:textId="2A3F9C68"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1" w:history="1">
            <w:r w:rsidR="00C56908" w:rsidRPr="00BC6C2A">
              <w:rPr>
                <w:rStyle w:val="Hyperlink"/>
                <w:noProof/>
              </w:rPr>
              <w:t>3.4</w:t>
            </w:r>
            <w:r w:rsidR="00C56908">
              <w:rPr>
                <w:rFonts w:eastAsiaTheme="minorEastAsia" w:cstheme="minorBidi"/>
                <w:b w:val="0"/>
                <w:bCs w:val="0"/>
                <w:caps w:val="0"/>
                <w:noProof/>
                <w:sz w:val="22"/>
                <w:szCs w:val="22"/>
                <w:lang w:val="en-NZ" w:eastAsia="en-NZ" w:bidi="ar-SA"/>
              </w:rPr>
              <w:tab/>
            </w:r>
            <w:r w:rsidR="00C56908" w:rsidRPr="00BC6C2A">
              <w:rPr>
                <w:rStyle w:val="Hyperlink"/>
                <w:noProof/>
              </w:rPr>
              <w:t>History of human exposure and consumption</w:t>
            </w:r>
            <w:r w:rsidR="00C56908">
              <w:rPr>
                <w:noProof/>
                <w:webHidden/>
              </w:rPr>
              <w:tab/>
            </w:r>
            <w:r w:rsidR="00C56908">
              <w:rPr>
                <w:noProof/>
                <w:webHidden/>
              </w:rPr>
              <w:fldChar w:fldCharType="begin"/>
            </w:r>
            <w:r w:rsidR="00C56908">
              <w:rPr>
                <w:noProof/>
                <w:webHidden/>
              </w:rPr>
              <w:instrText xml:space="preserve"> PAGEREF _Toc509223401 \h </w:instrText>
            </w:r>
            <w:r w:rsidR="00C56908">
              <w:rPr>
                <w:noProof/>
                <w:webHidden/>
              </w:rPr>
            </w:r>
            <w:r w:rsidR="00C56908">
              <w:rPr>
                <w:noProof/>
                <w:webHidden/>
              </w:rPr>
              <w:fldChar w:fldCharType="separate"/>
            </w:r>
            <w:r w:rsidR="00C56908">
              <w:rPr>
                <w:noProof/>
                <w:webHidden/>
              </w:rPr>
              <w:t>10</w:t>
            </w:r>
            <w:r w:rsidR="00C56908">
              <w:rPr>
                <w:noProof/>
                <w:webHidden/>
              </w:rPr>
              <w:fldChar w:fldCharType="end"/>
            </w:r>
          </w:hyperlink>
        </w:p>
        <w:p w14:paraId="65E4C5CC" w14:textId="49E65D9E"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2" w:history="1">
            <w:r w:rsidR="00C56908" w:rsidRPr="00BC6C2A">
              <w:rPr>
                <w:rStyle w:val="Hyperlink"/>
                <w:noProof/>
              </w:rPr>
              <w:t>3.5</w:t>
            </w:r>
            <w:r w:rsidR="00C56908">
              <w:rPr>
                <w:rFonts w:eastAsiaTheme="minorEastAsia" w:cstheme="minorBidi"/>
                <w:b w:val="0"/>
                <w:bCs w:val="0"/>
                <w:caps w:val="0"/>
                <w:noProof/>
                <w:sz w:val="22"/>
                <w:szCs w:val="22"/>
                <w:lang w:val="en-NZ" w:eastAsia="en-NZ" w:bidi="ar-SA"/>
              </w:rPr>
              <w:tab/>
            </w:r>
            <w:r w:rsidR="00C56908" w:rsidRPr="00BC6C2A">
              <w:rPr>
                <w:rStyle w:val="Hyperlink"/>
                <w:noProof/>
              </w:rPr>
              <w:t>Genotoxicity studies</w:t>
            </w:r>
            <w:r w:rsidR="00C56908">
              <w:rPr>
                <w:noProof/>
                <w:webHidden/>
              </w:rPr>
              <w:tab/>
            </w:r>
            <w:r w:rsidR="00C56908">
              <w:rPr>
                <w:noProof/>
                <w:webHidden/>
              </w:rPr>
              <w:fldChar w:fldCharType="begin"/>
            </w:r>
            <w:r w:rsidR="00C56908">
              <w:rPr>
                <w:noProof/>
                <w:webHidden/>
              </w:rPr>
              <w:instrText xml:space="preserve"> PAGEREF _Toc509223402 \h </w:instrText>
            </w:r>
            <w:r w:rsidR="00C56908">
              <w:rPr>
                <w:noProof/>
                <w:webHidden/>
              </w:rPr>
            </w:r>
            <w:r w:rsidR="00C56908">
              <w:rPr>
                <w:noProof/>
                <w:webHidden/>
              </w:rPr>
              <w:fldChar w:fldCharType="separate"/>
            </w:r>
            <w:r w:rsidR="00C56908">
              <w:rPr>
                <w:noProof/>
                <w:webHidden/>
              </w:rPr>
              <w:t>10</w:t>
            </w:r>
            <w:r w:rsidR="00C56908">
              <w:rPr>
                <w:noProof/>
                <w:webHidden/>
              </w:rPr>
              <w:fldChar w:fldCharType="end"/>
            </w:r>
          </w:hyperlink>
        </w:p>
        <w:p w14:paraId="148505CB" w14:textId="026D29E8"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3" w:history="1">
            <w:r w:rsidR="00C56908" w:rsidRPr="00BC6C2A">
              <w:rPr>
                <w:rStyle w:val="Hyperlink"/>
                <w:noProof/>
              </w:rPr>
              <w:t>3.6</w:t>
            </w:r>
            <w:r w:rsidR="00C56908">
              <w:rPr>
                <w:rFonts w:eastAsiaTheme="minorEastAsia" w:cstheme="minorBidi"/>
                <w:b w:val="0"/>
                <w:bCs w:val="0"/>
                <w:caps w:val="0"/>
                <w:noProof/>
                <w:sz w:val="22"/>
                <w:szCs w:val="22"/>
                <w:lang w:val="en-NZ" w:eastAsia="en-NZ" w:bidi="ar-SA"/>
              </w:rPr>
              <w:tab/>
            </w:r>
            <w:r w:rsidR="00C56908" w:rsidRPr="00BC6C2A">
              <w:rPr>
                <w:rStyle w:val="Hyperlink"/>
                <w:noProof/>
              </w:rPr>
              <w:t>Studies in Experimental Animals</w:t>
            </w:r>
            <w:r w:rsidR="00C56908">
              <w:rPr>
                <w:noProof/>
                <w:webHidden/>
              </w:rPr>
              <w:tab/>
            </w:r>
            <w:r w:rsidR="00C56908">
              <w:rPr>
                <w:noProof/>
                <w:webHidden/>
              </w:rPr>
              <w:fldChar w:fldCharType="begin"/>
            </w:r>
            <w:r w:rsidR="00C56908">
              <w:rPr>
                <w:noProof/>
                <w:webHidden/>
              </w:rPr>
              <w:instrText xml:space="preserve"> PAGEREF _Toc509223403 \h </w:instrText>
            </w:r>
            <w:r w:rsidR="00C56908">
              <w:rPr>
                <w:noProof/>
                <w:webHidden/>
              </w:rPr>
            </w:r>
            <w:r w:rsidR="00C56908">
              <w:rPr>
                <w:noProof/>
                <w:webHidden/>
              </w:rPr>
              <w:fldChar w:fldCharType="separate"/>
            </w:r>
            <w:r w:rsidR="00C56908">
              <w:rPr>
                <w:noProof/>
                <w:webHidden/>
              </w:rPr>
              <w:t>11</w:t>
            </w:r>
            <w:r w:rsidR="00C56908">
              <w:rPr>
                <w:noProof/>
                <w:webHidden/>
              </w:rPr>
              <w:fldChar w:fldCharType="end"/>
            </w:r>
          </w:hyperlink>
        </w:p>
        <w:p w14:paraId="4E3BF8B0" w14:textId="0BF295B6"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4" w:history="1">
            <w:r w:rsidR="00C56908" w:rsidRPr="00BC6C2A">
              <w:rPr>
                <w:rStyle w:val="Hyperlink"/>
                <w:noProof/>
              </w:rPr>
              <w:t>3.7</w:t>
            </w:r>
            <w:r w:rsidR="00C56908">
              <w:rPr>
                <w:rFonts w:eastAsiaTheme="minorEastAsia" w:cstheme="minorBidi"/>
                <w:b w:val="0"/>
                <w:bCs w:val="0"/>
                <w:caps w:val="0"/>
                <w:noProof/>
                <w:sz w:val="22"/>
                <w:szCs w:val="22"/>
                <w:lang w:val="en-NZ" w:eastAsia="en-NZ" w:bidi="ar-SA"/>
              </w:rPr>
              <w:tab/>
            </w:r>
            <w:r w:rsidR="00C56908" w:rsidRPr="00BC6C2A">
              <w:rPr>
                <w:rStyle w:val="Hyperlink"/>
                <w:noProof/>
              </w:rPr>
              <w:t>Potential for Allergenicity</w:t>
            </w:r>
            <w:r w:rsidR="00C56908">
              <w:rPr>
                <w:noProof/>
                <w:webHidden/>
              </w:rPr>
              <w:tab/>
            </w:r>
            <w:r w:rsidR="00C56908">
              <w:rPr>
                <w:noProof/>
                <w:webHidden/>
              </w:rPr>
              <w:fldChar w:fldCharType="begin"/>
            </w:r>
            <w:r w:rsidR="00C56908">
              <w:rPr>
                <w:noProof/>
                <w:webHidden/>
              </w:rPr>
              <w:instrText xml:space="preserve"> PAGEREF _Toc509223404 \h </w:instrText>
            </w:r>
            <w:r w:rsidR="00C56908">
              <w:rPr>
                <w:noProof/>
                <w:webHidden/>
              </w:rPr>
            </w:r>
            <w:r w:rsidR="00C56908">
              <w:rPr>
                <w:noProof/>
                <w:webHidden/>
              </w:rPr>
              <w:fldChar w:fldCharType="separate"/>
            </w:r>
            <w:r w:rsidR="00C56908">
              <w:rPr>
                <w:noProof/>
                <w:webHidden/>
              </w:rPr>
              <w:t>12</w:t>
            </w:r>
            <w:r w:rsidR="00C56908">
              <w:rPr>
                <w:noProof/>
                <w:webHidden/>
              </w:rPr>
              <w:fldChar w:fldCharType="end"/>
            </w:r>
          </w:hyperlink>
        </w:p>
        <w:p w14:paraId="6DC05DC3" w14:textId="104A6E0E"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5" w:history="1">
            <w:r w:rsidR="00C56908" w:rsidRPr="00BC6C2A">
              <w:rPr>
                <w:rStyle w:val="Hyperlink"/>
                <w:noProof/>
              </w:rPr>
              <w:t>3.8</w:t>
            </w:r>
            <w:r w:rsidR="00C56908">
              <w:rPr>
                <w:rFonts w:eastAsiaTheme="minorEastAsia" w:cstheme="minorBidi"/>
                <w:b w:val="0"/>
                <w:bCs w:val="0"/>
                <w:caps w:val="0"/>
                <w:noProof/>
                <w:sz w:val="22"/>
                <w:szCs w:val="22"/>
                <w:lang w:val="en-NZ" w:eastAsia="en-NZ" w:bidi="ar-SA"/>
              </w:rPr>
              <w:tab/>
            </w:r>
            <w:r w:rsidR="00C56908" w:rsidRPr="00BC6C2A">
              <w:rPr>
                <w:rStyle w:val="Hyperlink"/>
                <w:noProof/>
              </w:rPr>
              <w:t>Discussion</w:t>
            </w:r>
            <w:r w:rsidR="00C56908">
              <w:rPr>
                <w:noProof/>
                <w:webHidden/>
              </w:rPr>
              <w:tab/>
            </w:r>
            <w:r w:rsidR="00C56908">
              <w:rPr>
                <w:noProof/>
                <w:webHidden/>
              </w:rPr>
              <w:fldChar w:fldCharType="begin"/>
            </w:r>
            <w:r w:rsidR="00C56908">
              <w:rPr>
                <w:noProof/>
                <w:webHidden/>
              </w:rPr>
              <w:instrText xml:space="preserve"> PAGEREF _Toc509223405 \h </w:instrText>
            </w:r>
            <w:r w:rsidR="00C56908">
              <w:rPr>
                <w:noProof/>
                <w:webHidden/>
              </w:rPr>
            </w:r>
            <w:r w:rsidR="00C56908">
              <w:rPr>
                <w:noProof/>
                <w:webHidden/>
              </w:rPr>
              <w:fldChar w:fldCharType="separate"/>
            </w:r>
            <w:r w:rsidR="00C56908">
              <w:rPr>
                <w:noProof/>
                <w:webHidden/>
              </w:rPr>
              <w:t>13</w:t>
            </w:r>
            <w:r w:rsidR="00C56908">
              <w:rPr>
                <w:noProof/>
                <w:webHidden/>
              </w:rPr>
              <w:fldChar w:fldCharType="end"/>
            </w:r>
          </w:hyperlink>
        </w:p>
        <w:p w14:paraId="07D9FC47" w14:textId="07DAC189" w:rsidR="00C56908" w:rsidRDefault="000D587E">
          <w:pPr>
            <w:pStyle w:val="TOC1"/>
            <w:tabs>
              <w:tab w:val="left" w:pos="660"/>
              <w:tab w:val="right" w:leader="dot" w:pos="9060"/>
            </w:tabs>
            <w:rPr>
              <w:rFonts w:eastAsiaTheme="minorEastAsia" w:cstheme="minorBidi"/>
              <w:b w:val="0"/>
              <w:bCs w:val="0"/>
              <w:caps w:val="0"/>
              <w:noProof/>
              <w:sz w:val="22"/>
              <w:szCs w:val="22"/>
              <w:lang w:val="en-NZ" w:eastAsia="en-NZ" w:bidi="ar-SA"/>
            </w:rPr>
          </w:pPr>
          <w:hyperlink w:anchor="_Toc509223406" w:history="1">
            <w:r w:rsidR="00C56908" w:rsidRPr="00BC6C2A">
              <w:rPr>
                <w:rStyle w:val="Hyperlink"/>
                <w:noProof/>
              </w:rPr>
              <w:t>3.9</w:t>
            </w:r>
            <w:r w:rsidR="00C56908">
              <w:rPr>
                <w:rFonts w:eastAsiaTheme="minorEastAsia" w:cstheme="minorBidi"/>
                <w:b w:val="0"/>
                <w:bCs w:val="0"/>
                <w:caps w:val="0"/>
                <w:noProof/>
                <w:sz w:val="22"/>
                <w:szCs w:val="22"/>
                <w:lang w:val="en-NZ" w:eastAsia="en-NZ" w:bidi="ar-SA"/>
              </w:rPr>
              <w:tab/>
            </w:r>
            <w:r w:rsidR="00C56908" w:rsidRPr="00BC6C2A">
              <w:rPr>
                <w:rStyle w:val="Hyperlink"/>
                <w:noProof/>
              </w:rPr>
              <w:t>Hazard assessment Conclusion</w:t>
            </w:r>
            <w:r w:rsidR="00C56908">
              <w:rPr>
                <w:noProof/>
                <w:webHidden/>
              </w:rPr>
              <w:tab/>
            </w:r>
            <w:r w:rsidR="00C56908">
              <w:rPr>
                <w:noProof/>
                <w:webHidden/>
              </w:rPr>
              <w:fldChar w:fldCharType="begin"/>
            </w:r>
            <w:r w:rsidR="00C56908">
              <w:rPr>
                <w:noProof/>
                <w:webHidden/>
              </w:rPr>
              <w:instrText xml:space="preserve"> PAGEREF _Toc509223406 \h </w:instrText>
            </w:r>
            <w:r w:rsidR="00C56908">
              <w:rPr>
                <w:noProof/>
                <w:webHidden/>
              </w:rPr>
            </w:r>
            <w:r w:rsidR="00C56908">
              <w:rPr>
                <w:noProof/>
                <w:webHidden/>
              </w:rPr>
              <w:fldChar w:fldCharType="separate"/>
            </w:r>
            <w:r w:rsidR="00C56908">
              <w:rPr>
                <w:noProof/>
                <w:webHidden/>
              </w:rPr>
              <w:t>13</w:t>
            </w:r>
            <w:r w:rsidR="00C56908">
              <w:rPr>
                <w:noProof/>
                <w:webHidden/>
              </w:rPr>
              <w:fldChar w:fldCharType="end"/>
            </w:r>
          </w:hyperlink>
        </w:p>
        <w:p w14:paraId="50AFDBC6" w14:textId="33CFE8B8" w:rsidR="00C56908" w:rsidRDefault="000D587E">
          <w:pPr>
            <w:pStyle w:val="TOC1"/>
            <w:tabs>
              <w:tab w:val="right" w:leader="dot" w:pos="9060"/>
            </w:tabs>
            <w:rPr>
              <w:rFonts w:eastAsiaTheme="minorEastAsia" w:cstheme="minorBidi"/>
              <w:b w:val="0"/>
              <w:bCs w:val="0"/>
              <w:caps w:val="0"/>
              <w:noProof/>
              <w:sz w:val="22"/>
              <w:szCs w:val="22"/>
              <w:lang w:val="en-NZ" w:eastAsia="en-NZ" w:bidi="ar-SA"/>
            </w:rPr>
          </w:pPr>
          <w:hyperlink w:anchor="_Toc509223407" w:history="1">
            <w:r w:rsidR="00C56908" w:rsidRPr="00BC6C2A">
              <w:rPr>
                <w:rStyle w:val="Hyperlink"/>
                <w:noProof/>
                <w:lang w:val="en-AU"/>
              </w:rPr>
              <w:t>References</w:t>
            </w:r>
            <w:r w:rsidR="00C56908">
              <w:rPr>
                <w:noProof/>
                <w:webHidden/>
              </w:rPr>
              <w:tab/>
            </w:r>
            <w:r w:rsidR="00C56908">
              <w:rPr>
                <w:noProof/>
                <w:webHidden/>
              </w:rPr>
              <w:fldChar w:fldCharType="begin"/>
            </w:r>
            <w:r w:rsidR="00C56908">
              <w:rPr>
                <w:noProof/>
                <w:webHidden/>
              </w:rPr>
              <w:instrText xml:space="preserve"> PAGEREF _Toc509223407 \h </w:instrText>
            </w:r>
            <w:r w:rsidR="00C56908">
              <w:rPr>
                <w:noProof/>
                <w:webHidden/>
              </w:rPr>
            </w:r>
            <w:r w:rsidR="00C56908">
              <w:rPr>
                <w:noProof/>
                <w:webHidden/>
              </w:rPr>
              <w:fldChar w:fldCharType="separate"/>
            </w:r>
            <w:r w:rsidR="00C56908">
              <w:rPr>
                <w:noProof/>
                <w:webHidden/>
              </w:rPr>
              <w:t>14</w:t>
            </w:r>
            <w:r w:rsidR="00C56908">
              <w:rPr>
                <w:noProof/>
                <w:webHidden/>
              </w:rPr>
              <w:fldChar w:fldCharType="end"/>
            </w:r>
          </w:hyperlink>
        </w:p>
        <w:p w14:paraId="4D609EC8" w14:textId="72BFBD78" w:rsidR="00D40DC2" w:rsidRPr="00B82CED" w:rsidRDefault="00D40DC2">
          <w:r w:rsidRPr="00B82CED">
            <w:rPr>
              <w:b/>
              <w:bCs/>
              <w:noProof/>
            </w:rPr>
            <w:fldChar w:fldCharType="end"/>
          </w:r>
        </w:p>
      </w:sdtContent>
    </w:sdt>
    <w:p w14:paraId="299C6119" w14:textId="7AB05865" w:rsidR="002144A8" w:rsidRDefault="002144A8" w:rsidP="00051ED9">
      <w:r>
        <w:br w:type="page"/>
      </w:r>
    </w:p>
    <w:p w14:paraId="161792CB" w14:textId="53232C1C" w:rsidR="004E22FA" w:rsidRDefault="004E22FA" w:rsidP="007277CC">
      <w:pPr>
        <w:pStyle w:val="Heading1"/>
        <w:ind w:left="720" w:hanging="720"/>
      </w:pPr>
      <w:bookmarkStart w:id="5" w:name="_Toc418062064"/>
      <w:bookmarkStart w:id="6" w:name="_Toc197495434"/>
      <w:bookmarkStart w:id="7" w:name="_Toc509223382"/>
      <w:bookmarkStart w:id="8" w:name="_Toc460573301"/>
      <w:bookmarkEnd w:id="5"/>
      <w:bookmarkEnd w:id="6"/>
      <w:r>
        <w:lastRenderedPageBreak/>
        <w:t>Thermolysin</w:t>
      </w:r>
      <w:bookmarkEnd w:id="7"/>
    </w:p>
    <w:p w14:paraId="600C5FFA" w14:textId="439374DE" w:rsidR="004E22FA" w:rsidRPr="004E22FA" w:rsidRDefault="001C3FF0" w:rsidP="001C3FF0">
      <w:pPr>
        <w:pStyle w:val="Heading1"/>
        <w:rPr>
          <w:sz w:val="28"/>
        </w:rPr>
      </w:pPr>
      <w:bookmarkStart w:id="9" w:name="_Toc509223383"/>
      <w:r>
        <w:rPr>
          <w:sz w:val="28"/>
        </w:rPr>
        <w:t>1.</w:t>
      </w:r>
      <w:r>
        <w:rPr>
          <w:sz w:val="28"/>
        </w:rPr>
        <w:tab/>
      </w:r>
      <w:r w:rsidR="004E22FA" w:rsidRPr="004E22FA">
        <w:rPr>
          <w:sz w:val="28"/>
        </w:rPr>
        <w:t>Introduction and description</w:t>
      </w:r>
      <w:bookmarkEnd w:id="9"/>
    </w:p>
    <w:p w14:paraId="5E39590B" w14:textId="7090317E" w:rsidR="004E22FA" w:rsidRPr="00BF0733" w:rsidRDefault="004E22FA" w:rsidP="004E22FA">
      <w:pPr>
        <w:tabs>
          <w:tab w:val="left" w:pos="0"/>
        </w:tabs>
        <w:contextualSpacing/>
        <w:rPr>
          <w:lang w:val="en-NZ"/>
        </w:rPr>
      </w:pPr>
      <w:r w:rsidRPr="00BF0733">
        <w:rPr>
          <w:lang w:val="en-NZ"/>
        </w:rPr>
        <w:t>Thermolysin (EC 3.4.24.27) is an enzyme, which</w:t>
      </w:r>
      <w:r w:rsidRPr="00BF0733">
        <w:t xml:space="preserve"> catalyses</w:t>
      </w:r>
      <w:r w:rsidRPr="00BF0733">
        <w:rPr>
          <w:lang w:val="en-NZ"/>
        </w:rPr>
        <w:t xml:space="preserve"> the hydrolysis of protein peptide bonds. Produced through fermentation, its microbial source is a non-GM strain of </w:t>
      </w:r>
      <w:r w:rsidRPr="00BF0733">
        <w:rPr>
          <w:i/>
          <w:iCs/>
          <w:lang w:val="en-AU"/>
        </w:rPr>
        <w:t>Anoxybacillus caldiproteolyticus.</w:t>
      </w:r>
      <w:r w:rsidRPr="00BF0733" w:rsidDel="00D07457">
        <w:rPr>
          <w:i/>
          <w:iCs/>
          <w:lang w:val="en-NZ"/>
        </w:rPr>
        <w:t xml:space="preserve"> </w:t>
      </w:r>
      <w:r w:rsidR="006E2B0D" w:rsidRPr="006E2B0D">
        <w:t>Thermolysin converts proteins and peptides in various foods, resulting in the improvement of physiological properties (foaming ability, emulsifying ability, heat stability, viscosity) and organoleptic properties (taste and flavour).</w:t>
      </w:r>
    </w:p>
    <w:p w14:paraId="5919DC1A" w14:textId="77777777" w:rsidR="004E22FA" w:rsidRPr="00BF0733" w:rsidRDefault="004E22FA" w:rsidP="004E22FA">
      <w:pPr>
        <w:tabs>
          <w:tab w:val="left" w:pos="0"/>
        </w:tabs>
        <w:contextualSpacing/>
        <w:rPr>
          <w:lang w:val="en-NZ"/>
        </w:rPr>
      </w:pPr>
    </w:p>
    <w:p w14:paraId="501DBADE" w14:textId="4F803915" w:rsidR="004E22FA" w:rsidRPr="00BF0733" w:rsidRDefault="00EF1113" w:rsidP="004E22FA">
      <w:pPr>
        <w:tabs>
          <w:tab w:val="left" w:pos="993"/>
        </w:tabs>
        <w:rPr>
          <w:lang w:val="en-NZ"/>
        </w:rPr>
      </w:pPr>
      <w:r>
        <w:rPr>
          <w:lang w:val="en-NZ"/>
        </w:rPr>
        <w:t xml:space="preserve">The enzyme is proposed to used by </w:t>
      </w:r>
      <w:r w:rsidR="004E22FA" w:rsidRPr="00BF0733">
        <w:rPr>
          <w:lang w:val="en-NZ"/>
        </w:rPr>
        <w:t xml:space="preserve">dairy, egg, meat and fish processors, yeast processors and flavouring manufacturers. The recommended use level is up to 0.24%, however food manufacturers typically fine-tune the use level based on </w:t>
      </w:r>
      <w:r w:rsidR="004E22FA" w:rsidRPr="00BF0733">
        <w:rPr>
          <w:iCs/>
          <w:lang w:val="en-NZ"/>
        </w:rPr>
        <w:t>Good Manufacturing Practice</w:t>
      </w:r>
      <w:r w:rsidR="004E22FA" w:rsidRPr="00BF0733">
        <w:rPr>
          <w:i/>
          <w:iCs/>
          <w:lang w:val="en-NZ"/>
        </w:rPr>
        <w:t xml:space="preserve"> </w:t>
      </w:r>
      <w:r w:rsidR="004E22FA" w:rsidRPr="00BF0733">
        <w:rPr>
          <w:iCs/>
          <w:lang w:val="en-NZ"/>
        </w:rPr>
        <w:t>(GMP).</w:t>
      </w:r>
      <w:r w:rsidR="004E22FA" w:rsidRPr="00BF0733">
        <w:rPr>
          <w:lang w:val="en-NZ"/>
        </w:rPr>
        <w:t xml:space="preserve"> Stable at 35-75°C and in a pH range of 6 to 10, thermolysin’s peak activity occurs at 60-70°C and a pH of approximately 7-8.5. Inactivation occurs through thermal treatment or a change in</w:t>
      </w:r>
      <w:r w:rsidR="004E22FA" w:rsidRPr="00BF0733">
        <w:t xml:space="preserve"> pH.</w:t>
      </w:r>
      <w:r w:rsidR="004E22FA" w:rsidRPr="00BF0733">
        <w:rPr>
          <w:lang w:val="en-NZ"/>
        </w:rPr>
        <w:t xml:space="preserve"> Once inactivated, thermolysin will not react with any protein present in the final food or non-target foods.</w:t>
      </w:r>
    </w:p>
    <w:p w14:paraId="1F96C64B" w14:textId="77777777" w:rsidR="004E22FA" w:rsidRPr="00BF0733" w:rsidRDefault="004E22FA" w:rsidP="004E22FA">
      <w:pPr>
        <w:tabs>
          <w:tab w:val="left" w:pos="993"/>
        </w:tabs>
        <w:rPr>
          <w:lang w:val="en-NZ"/>
        </w:rPr>
      </w:pPr>
    </w:p>
    <w:p w14:paraId="22CCE600" w14:textId="3B22E478" w:rsidR="00425849" w:rsidRDefault="004E22FA" w:rsidP="004E22FA">
      <w:pPr>
        <w:tabs>
          <w:tab w:val="left" w:pos="993"/>
        </w:tabs>
        <w:rPr>
          <w:rFonts w:cs="Arial"/>
          <w:iCs/>
          <w:szCs w:val="22"/>
          <w:lang w:bidi="ar-SA"/>
        </w:rPr>
      </w:pPr>
      <w:r w:rsidRPr="00BF0733">
        <w:rPr>
          <w:lang w:val="en-NZ"/>
        </w:rPr>
        <w:t>Thermolysin is produced under FSSC22000 quality control system,</w:t>
      </w:r>
      <w:r w:rsidRPr="00BF0733">
        <w:rPr>
          <w:rFonts w:eastAsia="Calibri"/>
          <w:szCs w:val="22"/>
          <w:lang w:val="en" w:bidi="ar-SA"/>
        </w:rPr>
        <w:t xml:space="preserve"> which is </w:t>
      </w:r>
      <w:r w:rsidRPr="00BF0733">
        <w:rPr>
          <w:lang w:val="en"/>
        </w:rPr>
        <w:t xml:space="preserve">based on existing ISO Standards. </w:t>
      </w:r>
      <w:r w:rsidRPr="00BF0733">
        <w:rPr>
          <w:lang w:val="en-NZ"/>
        </w:rPr>
        <w:t>It complies with international guidelines for the safe handling of microbial enzyme preparations published by the Association of Manufacturers of Fermentation Enzyme Products.</w:t>
      </w:r>
    </w:p>
    <w:p w14:paraId="5BBEC633" w14:textId="2F334B41" w:rsidR="004E22FA" w:rsidRPr="00A96A30" w:rsidRDefault="001C3FF0" w:rsidP="001C3FF0">
      <w:pPr>
        <w:pStyle w:val="Heading1"/>
        <w:ind w:left="142"/>
        <w:rPr>
          <w:sz w:val="22"/>
          <w:szCs w:val="22"/>
        </w:rPr>
      </w:pPr>
      <w:bookmarkStart w:id="10" w:name="_Toc509223384"/>
      <w:r>
        <w:rPr>
          <w:sz w:val="22"/>
          <w:szCs w:val="22"/>
        </w:rPr>
        <w:t>1.1</w:t>
      </w:r>
      <w:r>
        <w:rPr>
          <w:sz w:val="22"/>
          <w:szCs w:val="22"/>
        </w:rPr>
        <w:tab/>
      </w:r>
      <w:r w:rsidR="004E22FA" w:rsidRPr="00A96A30">
        <w:rPr>
          <w:sz w:val="22"/>
          <w:szCs w:val="22"/>
        </w:rPr>
        <w:t>Identity</w:t>
      </w:r>
      <w:bookmarkEnd w:id="10"/>
    </w:p>
    <w:p w14:paraId="40C6810C" w14:textId="19D9EC55" w:rsidR="004E22FA" w:rsidRPr="00BF0733" w:rsidRDefault="004E22FA" w:rsidP="004E22FA">
      <w:pPr>
        <w:contextualSpacing/>
        <w:rPr>
          <w:lang w:val="en-NZ"/>
        </w:rPr>
      </w:pPr>
      <w:r w:rsidRPr="00BF0733">
        <w:rPr>
          <w:lang w:val="en-NZ"/>
        </w:rPr>
        <w:t xml:space="preserve">The production strain </w:t>
      </w:r>
      <w:r w:rsidR="00F65503">
        <w:rPr>
          <w:lang w:val="en-NZ"/>
        </w:rPr>
        <w:t xml:space="preserve">for thermolysin </w:t>
      </w:r>
      <w:r w:rsidRPr="00BF0733">
        <w:rPr>
          <w:lang w:val="en-NZ"/>
        </w:rPr>
        <w:t xml:space="preserve"> </w:t>
      </w:r>
      <w:r w:rsidR="00F65503">
        <w:rPr>
          <w:lang w:val="en-NZ"/>
        </w:rPr>
        <w:t xml:space="preserve">is </w:t>
      </w:r>
      <w:r w:rsidR="00F65503" w:rsidRPr="00BF0733">
        <w:rPr>
          <w:lang w:val="en-NZ"/>
        </w:rPr>
        <w:t>a non-genetically modified strain of</w:t>
      </w:r>
      <w:r w:rsidR="00F65503">
        <w:rPr>
          <w:lang w:val="en-NZ"/>
        </w:rPr>
        <w:t xml:space="preserve"> </w:t>
      </w:r>
      <w:r w:rsidR="00F65503" w:rsidRPr="00206F95">
        <w:rPr>
          <w:i/>
          <w:lang w:val="en-NZ"/>
        </w:rPr>
        <w:t>A</w:t>
      </w:r>
      <w:r w:rsidR="00810D40">
        <w:rPr>
          <w:i/>
          <w:lang w:val="en-NZ"/>
        </w:rPr>
        <w:t xml:space="preserve"> </w:t>
      </w:r>
      <w:r w:rsidR="00F65503">
        <w:rPr>
          <w:i/>
          <w:iCs/>
          <w:lang w:val="en-NZ"/>
        </w:rPr>
        <w:t>c</w:t>
      </w:r>
      <w:r w:rsidR="00F65503" w:rsidRPr="00646D77">
        <w:rPr>
          <w:i/>
          <w:iCs/>
          <w:lang w:val="en-NZ"/>
        </w:rPr>
        <w:t>aldiproteolyticus</w:t>
      </w:r>
      <w:r w:rsidR="00F65503">
        <w:rPr>
          <w:i/>
          <w:iCs/>
          <w:lang w:val="en-NZ"/>
        </w:rPr>
        <w:t xml:space="preserve"> </w:t>
      </w:r>
      <w:r w:rsidR="00F65503" w:rsidRPr="00206F95">
        <w:rPr>
          <w:iCs/>
          <w:lang w:val="en-NZ"/>
        </w:rPr>
        <w:t>strain</w:t>
      </w:r>
      <w:r w:rsidR="00F65503">
        <w:rPr>
          <w:iCs/>
          <w:lang w:val="en-NZ"/>
        </w:rPr>
        <w:t xml:space="preserve"> TP-7</w:t>
      </w:r>
      <w:r w:rsidRPr="00BF0733">
        <w:rPr>
          <w:i/>
          <w:iCs/>
          <w:lang w:val="en-NZ"/>
        </w:rPr>
        <w:t xml:space="preserve">, </w:t>
      </w:r>
      <w:r w:rsidRPr="00BF0733">
        <w:rPr>
          <w:lang w:val="en-NZ"/>
        </w:rPr>
        <w:t xml:space="preserve">which has a long history of safe use. Amano have produced this particular food enzyme since 1980. </w:t>
      </w:r>
    </w:p>
    <w:p w14:paraId="1A518021" w14:textId="77777777" w:rsidR="004E22FA" w:rsidRPr="00BF0733" w:rsidRDefault="004E22FA" w:rsidP="004E22FA">
      <w:pPr>
        <w:contextualSpacing/>
        <w:rPr>
          <w:lang w:val="en-NZ"/>
        </w:rPr>
      </w:pPr>
    </w:p>
    <w:p w14:paraId="41E6C2F5" w14:textId="3D366192" w:rsidR="00646D77" w:rsidRDefault="004E22FA" w:rsidP="00646D77">
      <w:pPr>
        <w:contextualSpacing/>
        <w:rPr>
          <w:lang w:val="en-NZ"/>
        </w:rPr>
      </w:pPr>
      <w:r w:rsidRPr="00646D77">
        <w:rPr>
          <w:lang w:val="en-NZ"/>
        </w:rPr>
        <w:t xml:space="preserve">The production strain is generated by several mutations from the original strain that was found in Japanese soil. N-methyl-N’-nitrosoguanidine (NTG) was used to obtain the current production strain. </w:t>
      </w:r>
    </w:p>
    <w:p w14:paraId="0AD76CA7" w14:textId="77777777" w:rsidR="00646D77" w:rsidRPr="00646D77" w:rsidRDefault="00646D77" w:rsidP="00646D77">
      <w:pPr>
        <w:rPr>
          <w:lang w:val="en-NZ"/>
        </w:rPr>
      </w:pPr>
    </w:p>
    <w:p w14:paraId="608CBA5A" w14:textId="77777777" w:rsidR="00425849" w:rsidRDefault="00646D77" w:rsidP="00425849">
      <w:pPr>
        <w:tabs>
          <w:tab w:val="left" w:pos="993"/>
        </w:tabs>
        <w:rPr>
          <w:i/>
          <w:iCs/>
        </w:rPr>
      </w:pPr>
      <w:r w:rsidRPr="00646D77">
        <w:rPr>
          <w:iCs/>
        </w:rPr>
        <w:t xml:space="preserve">The identity of the production strain has changed multiple times since 1989. The Applicant stated the strain used to produce thermolysin in 1989 was identified as </w:t>
      </w:r>
      <w:r w:rsidRPr="00646D77">
        <w:rPr>
          <w:i/>
          <w:iCs/>
        </w:rPr>
        <w:t xml:space="preserve">Bacillus thermoproteolyticus </w:t>
      </w:r>
      <w:r w:rsidRPr="00646D77">
        <w:rPr>
          <w:iCs/>
        </w:rPr>
        <w:t>Rokko and was equivalent to</w:t>
      </w:r>
      <w:r w:rsidRPr="00646D77">
        <w:rPr>
          <w:i/>
          <w:iCs/>
        </w:rPr>
        <w:t xml:space="preserve"> Bacillus stearothermophilus</w:t>
      </w:r>
      <w:r w:rsidRPr="00646D77">
        <w:rPr>
          <w:iCs/>
        </w:rPr>
        <w:t xml:space="preserve">. In 1994, further biochemical testing and growth characteristics indicated the strain was </w:t>
      </w:r>
      <w:r w:rsidRPr="00646D77">
        <w:rPr>
          <w:i/>
          <w:iCs/>
        </w:rPr>
        <w:t>Bacillus stearothermophilus</w:t>
      </w:r>
      <w:r w:rsidRPr="00646D77">
        <w:rPr>
          <w:iCs/>
        </w:rPr>
        <w:t>. In 2001</w:t>
      </w:r>
      <w:r w:rsidR="00D72512">
        <w:rPr>
          <w:iCs/>
        </w:rPr>
        <w:t>,</w:t>
      </w:r>
      <w:r w:rsidRPr="00646D77">
        <w:rPr>
          <w:iCs/>
        </w:rPr>
        <w:t xml:space="preserve"> </w:t>
      </w:r>
      <w:r w:rsidRPr="00646D77">
        <w:rPr>
          <w:i/>
          <w:iCs/>
        </w:rPr>
        <w:t xml:space="preserve">Geobacillus </w:t>
      </w:r>
      <w:r w:rsidRPr="00646D77">
        <w:rPr>
          <w:iCs/>
        </w:rPr>
        <w:t xml:space="preserve">was reported as a new genus, and </w:t>
      </w:r>
      <w:r w:rsidRPr="00646D77">
        <w:rPr>
          <w:i/>
          <w:iCs/>
        </w:rPr>
        <w:t>Bacillus stearothermophilus</w:t>
      </w:r>
      <w:r w:rsidRPr="00646D77">
        <w:rPr>
          <w:iCs/>
        </w:rPr>
        <w:t xml:space="preserve"> was reclassified as </w:t>
      </w:r>
      <w:r w:rsidRPr="00646D77">
        <w:rPr>
          <w:i/>
          <w:iCs/>
        </w:rPr>
        <w:t xml:space="preserve">Geobacillus stearothermophilus </w:t>
      </w:r>
      <w:r w:rsidRPr="00646D77">
        <w:rPr>
          <w:iCs/>
        </w:rPr>
        <w:t>(Nazina et al 2001).</w:t>
      </w:r>
      <w:r w:rsidR="00D72512">
        <w:rPr>
          <w:iCs/>
        </w:rPr>
        <w:t xml:space="preserve"> </w:t>
      </w:r>
      <w:r w:rsidRPr="00646D77">
        <w:rPr>
          <w:iCs/>
        </w:rPr>
        <w:t xml:space="preserve">The thermolysin production strain was regarded as </w:t>
      </w:r>
      <w:r w:rsidRPr="00646D77">
        <w:rPr>
          <w:i/>
          <w:iCs/>
        </w:rPr>
        <w:t>Geobacillus stearothermophilus</w:t>
      </w:r>
      <w:r w:rsidRPr="00646D77">
        <w:rPr>
          <w:iCs/>
        </w:rPr>
        <w:t xml:space="preserve"> </w:t>
      </w:r>
      <w:r w:rsidR="00E35875">
        <w:rPr>
          <w:iCs/>
        </w:rPr>
        <w:t>until</w:t>
      </w:r>
      <w:r w:rsidR="00E35875" w:rsidRPr="00646D77">
        <w:rPr>
          <w:iCs/>
        </w:rPr>
        <w:t xml:space="preserve"> </w:t>
      </w:r>
      <w:r w:rsidRPr="00646D77">
        <w:rPr>
          <w:iCs/>
        </w:rPr>
        <w:t xml:space="preserve">16s rDNA analysis </w:t>
      </w:r>
      <w:r w:rsidR="00E35875">
        <w:rPr>
          <w:iCs/>
        </w:rPr>
        <w:t xml:space="preserve">performed </w:t>
      </w:r>
      <w:r w:rsidRPr="00646D77">
        <w:rPr>
          <w:iCs/>
        </w:rPr>
        <w:t>in 2016</w:t>
      </w:r>
      <w:r w:rsidR="00E35875">
        <w:rPr>
          <w:iCs/>
        </w:rPr>
        <w:t xml:space="preserve"> identified</w:t>
      </w:r>
      <w:r w:rsidRPr="00646D77">
        <w:rPr>
          <w:iCs/>
        </w:rPr>
        <w:t xml:space="preserve"> the production strain as </w:t>
      </w:r>
      <w:r w:rsidRPr="00646D77">
        <w:rPr>
          <w:i/>
          <w:iCs/>
        </w:rPr>
        <w:t>Anoxybacillus cald</w:t>
      </w:r>
      <w:r w:rsidR="00E35875">
        <w:rPr>
          <w:i/>
          <w:iCs/>
        </w:rPr>
        <w:t>i</w:t>
      </w:r>
      <w:r w:rsidRPr="00646D77">
        <w:rPr>
          <w:i/>
          <w:iCs/>
        </w:rPr>
        <w:t xml:space="preserve">proteolyticus. </w:t>
      </w:r>
    </w:p>
    <w:p w14:paraId="56309E2F" w14:textId="77777777" w:rsidR="00425849" w:rsidRDefault="00425849" w:rsidP="00425849">
      <w:pPr>
        <w:tabs>
          <w:tab w:val="left" w:pos="993"/>
        </w:tabs>
        <w:rPr>
          <w:i/>
          <w:iCs/>
        </w:rPr>
      </w:pPr>
    </w:p>
    <w:p w14:paraId="138C7916" w14:textId="253DFD71" w:rsidR="00425849" w:rsidRDefault="00425849" w:rsidP="00425849">
      <w:pPr>
        <w:tabs>
          <w:tab w:val="left" w:pos="993"/>
        </w:tabs>
        <w:rPr>
          <w:lang w:val="en-NZ"/>
        </w:rPr>
      </w:pPr>
      <w:r w:rsidRPr="00164C21">
        <w:rPr>
          <w:iCs/>
          <w:lang w:bidi="ar-SA"/>
        </w:rPr>
        <w:t xml:space="preserve">16s rDNA analysis </w:t>
      </w:r>
      <w:r>
        <w:rPr>
          <w:iCs/>
          <w:lang w:bidi="ar-SA"/>
        </w:rPr>
        <w:t>confirms</w:t>
      </w:r>
      <w:r w:rsidRPr="00164C21">
        <w:rPr>
          <w:iCs/>
          <w:lang w:bidi="ar-SA"/>
        </w:rPr>
        <w:t xml:space="preserve"> the production strain</w:t>
      </w:r>
      <w:r>
        <w:rPr>
          <w:iCs/>
          <w:lang w:bidi="ar-SA"/>
        </w:rPr>
        <w:t xml:space="preserve"> TP-7</w:t>
      </w:r>
      <w:r w:rsidRPr="00164C21">
        <w:rPr>
          <w:iCs/>
          <w:lang w:bidi="ar-SA"/>
        </w:rPr>
        <w:t xml:space="preserve"> </w:t>
      </w:r>
      <w:r>
        <w:rPr>
          <w:iCs/>
          <w:lang w:bidi="ar-SA"/>
        </w:rPr>
        <w:t>is</w:t>
      </w:r>
      <w:r w:rsidRPr="00164C21">
        <w:rPr>
          <w:iCs/>
          <w:lang w:bidi="ar-SA"/>
        </w:rPr>
        <w:t xml:space="preserve"> </w:t>
      </w:r>
      <w:r w:rsidRPr="00C324CA">
        <w:rPr>
          <w:i/>
          <w:iCs/>
          <w:lang w:bidi="ar-SA"/>
        </w:rPr>
        <w:t>A.</w:t>
      </w:r>
      <w:r>
        <w:rPr>
          <w:i/>
          <w:iCs/>
          <w:lang w:bidi="ar-SA"/>
        </w:rPr>
        <w:t xml:space="preserve"> </w:t>
      </w:r>
      <w:r w:rsidRPr="00C324CA">
        <w:rPr>
          <w:i/>
          <w:iCs/>
          <w:lang w:bidi="ar-SA"/>
        </w:rPr>
        <w:t>caldoproteolyticus</w:t>
      </w:r>
      <w:r>
        <w:rPr>
          <w:iCs/>
          <w:lang w:bidi="ar-SA"/>
        </w:rPr>
        <w:t xml:space="preserve">, with the Applicant utilising a </w:t>
      </w:r>
      <w:r w:rsidRPr="00164C21">
        <w:rPr>
          <w:iCs/>
          <w:lang w:bidi="ar-SA"/>
        </w:rPr>
        <w:t xml:space="preserve">two-tiered cell banking system </w:t>
      </w:r>
      <w:r>
        <w:rPr>
          <w:iCs/>
          <w:lang w:bidi="ar-SA"/>
        </w:rPr>
        <w:t>and other production mitigation measures in place to</w:t>
      </w:r>
      <w:r w:rsidRPr="00164C21">
        <w:rPr>
          <w:iCs/>
          <w:lang w:bidi="ar-SA"/>
        </w:rPr>
        <w:t xml:space="preserve"> avoid genetic drift</w:t>
      </w:r>
      <w:r>
        <w:rPr>
          <w:iCs/>
          <w:lang w:bidi="ar-SA"/>
        </w:rPr>
        <w:t>.</w:t>
      </w:r>
    </w:p>
    <w:p w14:paraId="47C118C1" w14:textId="53A3BCDE" w:rsidR="00646D77" w:rsidRPr="00646D77" w:rsidRDefault="00646D77" w:rsidP="00646D77">
      <w:pPr>
        <w:rPr>
          <w:iCs/>
          <w:lang w:val="en-NZ"/>
        </w:rPr>
      </w:pPr>
    </w:p>
    <w:p w14:paraId="66774166" w14:textId="36387F0A" w:rsidR="004E22FA" w:rsidRDefault="00646D77" w:rsidP="00646D77">
      <w:pPr>
        <w:rPr>
          <w:iCs/>
          <w:lang w:val="en-NZ"/>
        </w:rPr>
      </w:pPr>
      <w:r w:rsidRPr="00646D77">
        <w:rPr>
          <w:lang w:val="en-NZ"/>
        </w:rPr>
        <w:t>Thermolysin is produced via an initial cultivation step</w:t>
      </w:r>
      <w:r w:rsidR="00D72512">
        <w:rPr>
          <w:lang w:val="en-NZ"/>
        </w:rPr>
        <w:t>,</w:t>
      </w:r>
      <w:r w:rsidRPr="00646D77">
        <w:rPr>
          <w:lang w:val="en-NZ"/>
        </w:rPr>
        <w:t xml:space="preserve"> with </w:t>
      </w:r>
      <w:r w:rsidRPr="00646D77">
        <w:rPr>
          <w:i/>
          <w:iCs/>
          <w:lang w:val="en-NZ"/>
        </w:rPr>
        <w:t>A. caldiproteolyticus</w:t>
      </w:r>
      <w:r w:rsidRPr="00AA2240">
        <w:rPr>
          <w:lang w:val="en-NZ"/>
        </w:rPr>
        <w:t>, followed by several filtration and purification steps to yield a thermolysin concentrate.</w:t>
      </w:r>
      <w:r w:rsidRPr="00AA2240" w:rsidDel="00434B7D">
        <w:rPr>
          <w:lang w:val="en-NZ"/>
        </w:rPr>
        <w:t xml:space="preserve"> </w:t>
      </w:r>
      <w:r w:rsidR="004E22FA" w:rsidRPr="00BF0733">
        <w:t>The concentrate is then blended with a sodium chloride carrier, ready for application directly to foods.</w:t>
      </w:r>
      <w:r w:rsidR="004E22FA" w:rsidRPr="00646D77">
        <w:rPr>
          <w:lang w:val="en-NZ"/>
        </w:rPr>
        <w:t xml:space="preserve"> There is currently no permission for enzymes derived from </w:t>
      </w:r>
      <w:r w:rsidR="004E22FA" w:rsidRPr="00646D77">
        <w:rPr>
          <w:i/>
          <w:iCs/>
          <w:lang w:val="en-NZ"/>
        </w:rPr>
        <w:t>A.</w:t>
      </w:r>
      <w:r w:rsidR="00C25D40">
        <w:rPr>
          <w:i/>
          <w:iCs/>
          <w:lang w:val="en-NZ"/>
        </w:rPr>
        <w:t xml:space="preserve"> </w:t>
      </w:r>
      <w:r w:rsidR="004E22FA" w:rsidRPr="00646D77">
        <w:rPr>
          <w:i/>
          <w:iCs/>
          <w:lang w:val="en-NZ"/>
        </w:rPr>
        <w:t xml:space="preserve">caldiproteolyticus </w:t>
      </w:r>
      <w:r w:rsidR="004E22FA" w:rsidRPr="00646D77">
        <w:rPr>
          <w:iCs/>
          <w:lang w:val="en-NZ"/>
        </w:rPr>
        <w:t>in the Code.</w:t>
      </w:r>
    </w:p>
    <w:p w14:paraId="43F770A8" w14:textId="77777777" w:rsidR="00E75A12" w:rsidRDefault="00E75A12" w:rsidP="00E75A12">
      <w:pPr>
        <w:rPr>
          <w:iCs/>
          <w:lang w:val="en-NZ"/>
        </w:rPr>
      </w:pPr>
    </w:p>
    <w:p w14:paraId="2FBA545B" w14:textId="28A4CEB5" w:rsidR="00E75A12" w:rsidRPr="00E75A12" w:rsidRDefault="00E75A12" w:rsidP="00810D40">
      <w:pPr>
        <w:ind w:left="2265" w:hanging="2265"/>
        <w:rPr>
          <w:iCs/>
          <w:lang w:val="en-NZ"/>
        </w:rPr>
      </w:pPr>
      <w:r w:rsidRPr="00810D40">
        <w:rPr>
          <w:b/>
          <w:i/>
          <w:iCs/>
          <w:lang w:val="en-NZ"/>
        </w:rPr>
        <w:t>Enzyme identity:</w:t>
      </w:r>
      <w:r>
        <w:rPr>
          <w:iCs/>
          <w:lang w:val="en-NZ"/>
        </w:rPr>
        <w:tab/>
      </w:r>
      <w:r>
        <w:rPr>
          <w:iCs/>
          <w:lang w:val="en-NZ"/>
        </w:rPr>
        <w:tab/>
      </w:r>
      <w:r w:rsidRPr="00E75A12">
        <w:rPr>
          <w:iCs/>
          <w:lang w:val="en-NZ"/>
        </w:rPr>
        <w:t>Generic name:</w:t>
      </w:r>
      <w:r w:rsidRPr="00E75A12">
        <w:rPr>
          <w:iCs/>
          <w:lang w:val="en-NZ"/>
        </w:rPr>
        <w:tab/>
        <w:t>Thermolysin (Protease)</w:t>
      </w:r>
      <w:r w:rsidRPr="00E75A12">
        <w:rPr>
          <w:iCs/>
          <w:lang w:val="en-NZ"/>
        </w:rPr>
        <w:cr/>
        <w:t>EC number:</w:t>
      </w:r>
      <w:r w:rsidRPr="00E75A12">
        <w:rPr>
          <w:iCs/>
          <w:lang w:val="en-NZ"/>
        </w:rPr>
        <w:tab/>
        <w:t>3.4.24.27</w:t>
      </w:r>
      <w:r w:rsidRPr="00E75A12">
        <w:rPr>
          <w:iCs/>
          <w:lang w:val="en-NZ"/>
        </w:rPr>
        <w:cr/>
      </w:r>
      <w:r w:rsidRPr="00E75A12">
        <w:rPr>
          <w:iCs/>
          <w:lang w:val="en-NZ"/>
        </w:rPr>
        <w:lastRenderedPageBreak/>
        <w:t>CAS registry number:</w:t>
      </w:r>
      <w:r w:rsidRPr="00E75A12">
        <w:rPr>
          <w:iCs/>
          <w:lang w:val="en-NZ"/>
        </w:rPr>
        <w:tab/>
        <w:t>9073-78-3</w:t>
      </w:r>
      <w:r w:rsidRPr="00E75A12">
        <w:rPr>
          <w:iCs/>
          <w:lang w:val="en-NZ"/>
        </w:rPr>
        <w:cr/>
        <w:t>EINECS number:</w:t>
      </w:r>
      <w:r w:rsidRPr="00E75A12">
        <w:rPr>
          <w:iCs/>
          <w:lang w:val="en-NZ"/>
        </w:rPr>
        <w:tab/>
        <w:t>232-973-4</w:t>
      </w:r>
      <w:r w:rsidRPr="00E75A12">
        <w:rPr>
          <w:iCs/>
          <w:lang w:val="en-NZ"/>
        </w:rPr>
        <w:cr/>
      </w:r>
    </w:p>
    <w:p w14:paraId="357E51DC" w14:textId="77777777" w:rsidR="00E75A12" w:rsidRDefault="00E75A12" w:rsidP="00E75A12">
      <w:pPr>
        <w:rPr>
          <w:iCs/>
          <w:lang w:val="en-NZ"/>
        </w:rPr>
      </w:pPr>
      <w:r w:rsidRPr="00810D40">
        <w:rPr>
          <w:b/>
          <w:i/>
          <w:iCs/>
          <w:lang w:val="en-NZ"/>
        </w:rPr>
        <w:t>Source microorganism identity:</w:t>
      </w:r>
      <w:r w:rsidRPr="00E75A12">
        <w:rPr>
          <w:iCs/>
          <w:lang w:val="en-NZ"/>
        </w:rPr>
        <w:cr/>
        <w:t>Taxonomy:</w:t>
      </w:r>
      <w:r>
        <w:rPr>
          <w:iCs/>
          <w:lang w:val="en-NZ"/>
        </w:rPr>
        <w:tab/>
      </w:r>
      <w:r>
        <w:rPr>
          <w:iCs/>
          <w:lang w:val="en-NZ"/>
        </w:rPr>
        <w:tab/>
      </w:r>
      <w:r>
        <w:rPr>
          <w:iCs/>
          <w:lang w:val="en-NZ"/>
        </w:rPr>
        <w:tab/>
      </w:r>
      <w:r w:rsidRPr="00E75A12">
        <w:rPr>
          <w:iCs/>
          <w:lang w:val="en-NZ"/>
        </w:rPr>
        <w:t>Genus:</w:t>
      </w:r>
      <w:r w:rsidRPr="00E75A12">
        <w:rPr>
          <w:iCs/>
          <w:lang w:val="en-NZ"/>
        </w:rPr>
        <w:tab/>
        <w:t>Anoxybacillus</w:t>
      </w:r>
    </w:p>
    <w:p w14:paraId="63B09883" w14:textId="77777777" w:rsidR="00810D40" w:rsidRDefault="00E75A12" w:rsidP="00810D40">
      <w:pPr>
        <w:ind w:left="2268"/>
        <w:rPr>
          <w:iCs/>
          <w:lang w:val="en-NZ"/>
        </w:rPr>
      </w:pPr>
      <w:r>
        <w:rPr>
          <w:iCs/>
          <w:lang w:val="en-NZ"/>
        </w:rPr>
        <w:t>S</w:t>
      </w:r>
      <w:r w:rsidRPr="00E75A12">
        <w:rPr>
          <w:iCs/>
          <w:lang w:val="en-NZ"/>
        </w:rPr>
        <w:t>pecies:</w:t>
      </w:r>
      <w:r w:rsidRPr="00E75A12">
        <w:rPr>
          <w:iCs/>
          <w:lang w:val="en-NZ"/>
        </w:rPr>
        <w:tab/>
        <w:t>caldiproteolyticus</w:t>
      </w:r>
      <w:r w:rsidRPr="00E75A12">
        <w:rPr>
          <w:iCs/>
          <w:lang w:val="en-NZ"/>
        </w:rPr>
        <w:cr/>
        <w:t>Strain:</w:t>
      </w:r>
      <w:r w:rsidRPr="00E75A12">
        <w:rPr>
          <w:iCs/>
          <w:lang w:val="en-NZ"/>
        </w:rPr>
        <w:tab/>
        <w:t>TP-7</w:t>
      </w:r>
    </w:p>
    <w:p w14:paraId="41DBA9C4" w14:textId="7FC32485" w:rsidR="00E75A12" w:rsidRDefault="00E75A12" w:rsidP="00810D40">
      <w:pPr>
        <w:ind w:left="2268"/>
        <w:rPr>
          <w:iCs/>
          <w:lang w:val="en-NZ"/>
        </w:rPr>
      </w:pPr>
      <w:r w:rsidRPr="00E75A12">
        <w:rPr>
          <w:iCs/>
          <w:lang w:val="en-NZ"/>
        </w:rPr>
        <w:t>NCBI Taxonomy database ID</w:t>
      </w:r>
      <w:r w:rsidR="00810D40">
        <w:rPr>
          <w:iCs/>
          <w:lang w:val="en-NZ"/>
        </w:rPr>
        <w:t>:</w:t>
      </w:r>
      <w:r w:rsidR="00810D40">
        <w:rPr>
          <w:iCs/>
          <w:lang w:val="en-NZ"/>
        </w:rPr>
        <w:tab/>
      </w:r>
      <w:r w:rsidRPr="00E75A12">
        <w:rPr>
          <w:iCs/>
          <w:lang w:val="en-NZ"/>
        </w:rPr>
        <w:t>247480</w:t>
      </w:r>
      <w:r w:rsidRPr="00E75A12">
        <w:rPr>
          <w:iCs/>
          <w:lang w:val="en-NZ"/>
        </w:rPr>
        <w:cr/>
      </w:r>
      <w:r w:rsidR="00810D40">
        <w:rPr>
          <w:iCs/>
          <w:lang w:val="en-NZ"/>
        </w:rPr>
        <w:t>Synonyms:</w:t>
      </w:r>
      <w:r w:rsidR="00810D40">
        <w:rPr>
          <w:iCs/>
          <w:lang w:val="en-NZ"/>
        </w:rPr>
        <w:tab/>
      </w:r>
      <w:r w:rsidRPr="00E75A12">
        <w:rPr>
          <w:iCs/>
          <w:lang w:val="en-NZ"/>
        </w:rPr>
        <w:t>Geobacillus caldoproteolyticus</w:t>
      </w:r>
      <w:r w:rsidRPr="00E75A12">
        <w:rPr>
          <w:iCs/>
          <w:lang w:val="en-NZ"/>
        </w:rPr>
        <w:cr/>
      </w:r>
    </w:p>
    <w:p w14:paraId="7C5D0896" w14:textId="77777777" w:rsidR="00A37C52" w:rsidRPr="00646D77" w:rsidRDefault="00A37C52" w:rsidP="00810D40">
      <w:pPr>
        <w:ind w:left="2268"/>
        <w:rPr>
          <w:iCs/>
          <w:lang w:val="en-NZ"/>
        </w:rPr>
      </w:pPr>
    </w:p>
    <w:p w14:paraId="001FBB4B" w14:textId="536CFDBE" w:rsidR="006853C8" w:rsidRPr="004E22FA" w:rsidRDefault="001C3FF0" w:rsidP="001C3FF0">
      <w:pPr>
        <w:pStyle w:val="FSCh1Chap"/>
        <w:ind w:left="0" w:firstLine="0"/>
        <w:rPr>
          <w:bCs/>
          <w:kern w:val="28"/>
          <w:sz w:val="36"/>
          <w:szCs w:val="36"/>
        </w:rPr>
      </w:pPr>
      <w:bookmarkStart w:id="11" w:name="_Toc509223385"/>
      <w:r>
        <w:rPr>
          <w:bCs/>
          <w:kern w:val="28"/>
          <w:sz w:val="36"/>
          <w:szCs w:val="36"/>
        </w:rPr>
        <w:t>2</w:t>
      </w:r>
      <w:r>
        <w:rPr>
          <w:bCs/>
          <w:kern w:val="28"/>
          <w:sz w:val="36"/>
          <w:szCs w:val="36"/>
        </w:rPr>
        <w:tab/>
      </w:r>
      <w:r w:rsidR="00BF0733" w:rsidRPr="004E22FA">
        <w:rPr>
          <w:bCs/>
          <w:kern w:val="28"/>
          <w:sz w:val="36"/>
          <w:szCs w:val="36"/>
        </w:rPr>
        <w:t>Food technology assessment</w:t>
      </w:r>
      <w:bookmarkEnd w:id="8"/>
      <w:bookmarkEnd w:id="11"/>
      <w:r w:rsidR="00BF0733" w:rsidRPr="004E22FA">
        <w:rPr>
          <w:bCs/>
          <w:kern w:val="28"/>
          <w:sz w:val="36"/>
          <w:szCs w:val="36"/>
        </w:rPr>
        <w:t xml:space="preserve"> </w:t>
      </w:r>
      <w:bookmarkStart w:id="12" w:name="_Toc460573302"/>
    </w:p>
    <w:p w14:paraId="1F13DD61" w14:textId="63C90353" w:rsidR="00BF0733" w:rsidRPr="000F5A70" w:rsidRDefault="001C3FF0" w:rsidP="001C3FF0">
      <w:pPr>
        <w:pStyle w:val="Heading1"/>
        <w:rPr>
          <w:sz w:val="22"/>
          <w:szCs w:val="22"/>
        </w:rPr>
      </w:pPr>
      <w:bookmarkStart w:id="13" w:name="_Toc509223386"/>
      <w:bookmarkEnd w:id="12"/>
      <w:r>
        <w:rPr>
          <w:sz w:val="22"/>
          <w:szCs w:val="22"/>
        </w:rPr>
        <w:t>2.1</w:t>
      </w:r>
      <w:r>
        <w:rPr>
          <w:sz w:val="22"/>
          <w:szCs w:val="22"/>
        </w:rPr>
        <w:tab/>
      </w:r>
      <w:r w:rsidR="00BF0733" w:rsidRPr="000F5A70">
        <w:rPr>
          <w:sz w:val="22"/>
          <w:szCs w:val="22"/>
        </w:rPr>
        <w:t>Technological purpose</w:t>
      </w:r>
      <w:bookmarkEnd w:id="13"/>
    </w:p>
    <w:p w14:paraId="5820869D" w14:textId="77777777" w:rsidR="00BF0733" w:rsidRPr="00BF0733" w:rsidRDefault="00BF0733" w:rsidP="00BF0733">
      <w:pPr>
        <w:tabs>
          <w:tab w:val="left" w:pos="1134"/>
        </w:tabs>
        <w:contextualSpacing/>
        <w:rPr>
          <w:lang w:val="en-NZ"/>
        </w:rPr>
      </w:pPr>
      <w:r w:rsidRPr="00BF0733">
        <w:rPr>
          <w:lang w:val="en-NZ"/>
        </w:rPr>
        <w:t>Thermolysin, a metalloprotease</w:t>
      </w:r>
      <w:r w:rsidRPr="00BF0733">
        <w:rPr>
          <w:vertAlign w:val="superscript"/>
          <w:lang w:val="en-NZ"/>
        </w:rPr>
        <w:footnoteReference w:id="2"/>
      </w:r>
      <w:r w:rsidRPr="00BF0733">
        <w:rPr>
          <w:lang w:val="en-NZ"/>
        </w:rPr>
        <w:t xml:space="preserve">, catalyses the hydrolysis of peptide bonds containing hydrophobic amino acids into amino acids and small peptides. </w:t>
      </w:r>
    </w:p>
    <w:p w14:paraId="72D90D99" w14:textId="77777777" w:rsidR="00BF0733" w:rsidRPr="00BF0733" w:rsidRDefault="00BF0733" w:rsidP="00BF0733">
      <w:pPr>
        <w:tabs>
          <w:tab w:val="left" w:pos="1134"/>
        </w:tabs>
        <w:contextualSpacing/>
        <w:rPr>
          <w:lang w:val="en-NZ"/>
        </w:rPr>
      </w:pPr>
    </w:p>
    <w:p w14:paraId="329B1266" w14:textId="2D1AC50E" w:rsidR="00BF0733" w:rsidRPr="00BF0733" w:rsidRDefault="00810D40" w:rsidP="00BF0733">
      <w:pPr>
        <w:tabs>
          <w:tab w:val="left" w:pos="1134"/>
        </w:tabs>
        <w:contextualSpacing/>
      </w:pPr>
      <w:r>
        <w:rPr>
          <w:lang w:val="en-NZ"/>
        </w:rPr>
        <w:t xml:space="preserve">Some typical </w:t>
      </w:r>
      <w:r>
        <w:t xml:space="preserve">technological purposes </w:t>
      </w:r>
      <w:r w:rsidR="00BF0733" w:rsidRPr="00BF0733">
        <w:t xml:space="preserve">and benefits of thermolysin are shown in </w:t>
      </w:r>
      <w:r w:rsidR="00CF6117">
        <w:t>T</w:t>
      </w:r>
      <w:r w:rsidR="00CF6117" w:rsidRPr="00BF0733">
        <w:t xml:space="preserve">able </w:t>
      </w:r>
      <w:r w:rsidR="00BF0733" w:rsidRPr="00BF0733">
        <w:t>1.</w:t>
      </w:r>
    </w:p>
    <w:p w14:paraId="021DB032" w14:textId="77777777" w:rsidR="00BF0733" w:rsidRPr="00BF0733" w:rsidRDefault="00BF0733" w:rsidP="00BF0733">
      <w:pPr>
        <w:tabs>
          <w:tab w:val="left" w:pos="1134"/>
        </w:tabs>
        <w:contextualSpacing/>
        <w:rPr>
          <w:lang w:val="en-NZ"/>
        </w:rPr>
      </w:pPr>
    </w:p>
    <w:p w14:paraId="47FD192C" w14:textId="32299949" w:rsidR="00BF0733" w:rsidRPr="00BF0733" w:rsidRDefault="00BF0733" w:rsidP="00BF0733">
      <w:pPr>
        <w:tabs>
          <w:tab w:val="left" w:pos="1134"/>
        </w:tabs>
        <w:contextualSpacing/>
        <w:rPr>
          <w:lang w:val="en-NZ"/>
        </w:rPr>
      </w:pPr>
      <w:r w:rsidRPr="00BF0733">
        <w:rPr>
          <w:rFonts w:eastAsia="Calibri"/>
          <w:b/>
          <w:szCs w:val="22"/>
          <w:lang w:bidi="ar-SA"/>
        </w:rPr>
        <w:t>Table 1</w:t>
      </w:r>
      <w:r w:rsidR="00C4092F">
        <w:rPr>
          <w:rFonts w:eastAsia="Calibri"/>
          <w:b/>
          <w:szCs w:val="22"/>
          <w:lang w:bidi="ar-SA"/>
        </w:rPr>
        <w:t>:</w:t>
      </w:r>
      <w:r w:rsidRPr="00BF0733">
        <w:rPr>
          <w:rFonts w:eastAsia="Calibri"/>
          <w:szCs w:val="22"/>
          <w:lang w:bidi="ar-SA"/>
        </w:rPr>
        <w:t xml:space="preserve"> </w:t>
      </w:r>
      <w:r w:rsidRPr="00BF0733">
        <w:rPr>
          <w:rFonts w:eastAsia="Calibri"/>
          <w:i/>
          <w:szCs w:val="22"/>
          <w:lang w:bidi="ar-SA"/>
        </w:rPr>
        <w:t>Technological purpose</w:t>
      </w:r>
      <w:r w:rsidR="002A0361">
        <w:rPr>
          <w:rFonts w:eastAsia="Calibri"/>
          <w:i/>
          <w:szCs w:val="22"/>
          <w:lang w:bidi="ar-SA"/>
        </w:rPr>
        <w:t>s</w:t>
      </w:r>
      <w:r w:rsidRPr="00BF0733">
        <w:rPr>
          <w:rFonts w:eastAsia="Calibri"/>
          <w:i/>
          <w:szCs w:val="22"/>
          <w:lang w:bidi="ar-SA"/>
        </w:rPr>
        <w:t xml:space="preserve"> of thermolysin</w:t>
      </w:r>
    </w:p>
    <w:p w14:paraId="53BB90DE" w14:textId="77777777" w:rsidR="00BF0733" w:rsidRPr="00BF0733" w:rsidRDefault="00BF0733" w:rsidP="00BF0733">
      <w:pPr>
        <w:tabs>
          <w:tab w:val="left" w:pos="1134"/>
        </w:tabs>
        <w:contextualSpacing/>
        <w:rPr>
          <w:lang w:val="en-NZ"/>
        </w:rPr>
      </w:pPr>
    </w:p>
    <w:tbl>
      <w:tblPr>
        <w:tblStyle w:val="TableGrid2"/>
        <w:tblW w:w="9540"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2250"/>
        <w:gridCol w:w="3510"/>
        <w:gridCol w:w="3780"/>
      </w:tblGrid>
      <w:tr w:rsidR="00BF0733" w:rsidRPr="00BF0733" w14:paraId="68412FBA" w14:textId="77777777" w:rsidTr="00BF0733">
        <w:trPr>
          <w:trHeight w:val="551"/>
          <w:tblHeader/>
        </w:trPr>
        <w:tc>
          <w:tcPr>
            <w:tcW w:w="2250" w:type="dxa"/>
            <w:shd w:val="clear" w:color="auto" w:fill="0070C0"/>
            <w:vAlign w:val="center"/>
          </w:tcPr>
          <w:p w14:paraId="5DB163FF" w14:textId="77777777" w:rsidR="00BF0733" w:rsidRPr="00B470C7" w:rsidRDefault="00BF0733" w:rsidP="00BF0733">
            <w:pPr>
              <w:tabs>
                <w:tab w:val="left" w:pos="1134"/>
              </w:tabs>
              <w:contextualSpacing/>
              <w:rPr>
                <w:b/>
                <w:color w:val="FFFFFF"/>
                <w:sz w:val="20"/>
                <w:szCs w:val="20"/>
                <w:lang w:val="en-NZ"/>
              </w:rPr>
            </w:pPr>
            <w:r w:rsidRPr="00B470C7">
              <w:rPr>
                <w:b/>
                <w:color w:val="FFFFFF"/>
                <w:sz w:val="20"/>
                <w:szCs w:val="20"/>
                <w:lang w:val="en-NZ"/>
              </w:rPr>
              <w:t>Area of processing</w:t>
            </w:r>
          </w:p>
        </w:tc>
        <w:tc>
          <w:tcPr>
            <w:tcW w:w="3510" w:type="dxa"/>
            <w:shd w:val="clear" w:color="auto" w:fill="0070C0"/>
            <w:vAlign w:val="center"/>
          </w:tcPr>
          <w:p w14:paraId="7956152F" w14:textId="77777777" w:rsidR="00BF0733" w:rsidRPr="00B470C7" w:rsidRDefault="00BF0733" w:rsidP="00BF0733">
            <w:pPr>
              <w:tabs>
                <w:tab w:val="left" w:pos="1134"/>
              </w:tabs>
              <w:contextualSpacing/>
              <w:rPr>
                <w:b/>
                <w:color w:val="FFFFFF"/>
                <w:sz w:val="20"/>
                <w:szCs w:val="20"/>
                <w:lang w:val="en-NZ"/>
              </w:rPr>
            </w:pPr>
            <w:r w:rsidRPr="00B470C7">
              <w:rPr>
                <w:b/>
                <w:color w:val="FFFFFF"/>
                <w:sz w:val="20"/>
                <w:szCs w:val="20"/>
                <w:lang w:val="en-NZ"/>
              </w:rPr>
              <w:t>Example foods</w:t>
            </w:r>
          </w:p>
        </w:tc>
        <w:tc>
          <w:tcPr>
            <w:tcW w:w="3780" w:type="dxa"/>
            <w:shd w:val="clear" w:color="auto" w:fill="0070C0"/>
            <w:vAlign w:val="center"/>
          </w:tcPr>
          <w:p w14:paraId="7677AD53" w14:textId="77777777" w:rsidR="00BF0733" w:rsidRPr="00B470C7" w:rsidRDefault="00BF0733" w:rsidP="00BF0733">
            <w:pPr>
              <w:tabs>
                <w:tab w:val="left" w:pos="1134"/>
              </w:tabs>
              <w:contextualSpacing/>
              <w:rPr>
                <w:b/>
                <w:color w:val="FFFFFF"/>
                <w:sz w:val="20"/>
                <w:szCs w:val="20"/>
                <w:lang w:val="en-NZ"/>
              </w:rPr>
            </w:pPr>
            <w:r w:rsidRPr="00B470C7">
              <w:rPr>
                <w:b/>
                <w:color w:val="FFFFFF"/>
                <w:sz w:val="20"/>
                <w:szCs w:val="20"/>
                <w:lang w:val="en-NZ"/>
              </w:rPr>
              <w:t>Resultant benefits of enzyme processing</w:t>
            </w:r>
          </w:p>
        </w:tc>
      </w:tr>
      <w:tr w:rsidR="00BF0733" w:rsidRPr="00BF0733" w14:paraId="0B716700" w14:textId="77777777" w:rsidTr="00BF0733">
        <w:trPr>
          <w:trHeight w:val="524"/>
        </w:trPr>
        <w:tc>
          <w:tcPr>
            <w:tcW w:w="2250" w:type="dxa"/>
            <w:vAlign w:val="center"/>
          </w:tcPr>
          <w:p w14:paraId="27D0E609" w14:textId="77777777" w:rsidR="00BF0733" w:rsidRPr="00BF0733" w:rsidRDefault="00BF0733" w:rsidP="00BF0733">
            <w:pPr>
              <w:tabs>
                <w:tab w:val="left" w:pos="1134"/>
              </w:tabs>
              <w:contextualSpacing/>
              <w:rPr>
                <w:sz w:val="20"/>
                <w:szCs w:val="20"/>
                <w:lang w:val="en-NZ"/>
              </w:rPr>
            </w:pPr>
            <w:r w:rsidRPr="00BF0733">
              <w:rPr>
                <w:sz w:val="20"/>
                <w:szCs w:val="20"/>
                <w:lang w:val="en-NZ"/>
              </w:rPr>
              <w:t>Dairy</w:t>
            </w:r>
          </w:p>
        </w:tc>
        <w:tc>
          <w:tcPr>
            <w:tcW w:w="3510" w:type="dxa"/>
            <w:vAlign w:val="center"/>
          </w:tcPr>
          <w:p w14:paraId="1415BD97" w14:textId="77777777" w:rsidR="00BF0733" w:rsidRPr="00BF0733" w:rsidRDefault="00BF0733" w:rsidP="00BF0733">
            <w:pPr>
              <w:tabs>
                <w:tab w:val="left" w:pos="1134"/>
              </w:tabs>
              <w:contextualSpacing/>
              <w:rPr>
                <w:sz w:val="20"/>
                <w:szCs w:val="20"/>
                <w:lang w:val="en-NZ"/>
              </w:rPr>
            </w:pPr>
            <w:r w:rsidRPr="00BF0733">
              <w:rPr>
                <w:sz w:val="20"/>
                <w:szCs w:val="20"/>
                <w:lang w:val="en-NZ"/>
              </w:rPr>
              <w:t>Cheese, butter, curds etc.</w:t>
            </w:r>
          </w:p>
        </w:tc>
        <w:tc>
          <w:tcPr>
            <w:tcW w:w="3780" w:type="dxa"/>
            <w:vAlign w:val="center"/>
          </w:tcPr>
          <w:p w14:paraId="211706ED" w14:textId="77777777" w:rsidR="00BF0733" w:rsidRPr="00BF0733" w:rsidRDefault="00BF0733" w:rsidP="00BF0733">
            <w:pPr>
              <w:tabs>
                <w:tab w:val="left" w:pos="1134"/>
              </w:tabs>
              <w:contextualSpacing/>
              <w:rPr>
                <w:sz w:val="20"/>
                <w:szCs w:val="20"/>
                <w:lang w:val="en-NZ"/>
              </w:rPr>
            </w:pPr>
            <w:r w:rsidRPr="00BF0733">
              <w:rPr>
                <w:sz w:val="20"/>
                <w:szCs w:val="20"/>
                <w:lang w:val="en-NZ"/>
              </w:rPr>
              <w:t>Wide variety of cheese and buttermilk flavours</w:t>
            </w:r>
          </w:p>
        </w:tc>
      </w:tr>
      <w:tr w:rsidR="00BF0733" w:rsidRPr="00BF0733" w14:paraId="59965CB8" w14:textId="77777777" w:rsidTr="00BF0733">
        <w:trPr>
          <w:trHeight w:val="965"/>
        </w:trPr>
        <w:tc>
          <w:tcPr>
            <w:tcW w:w="2250" w:type="dxa"/>
            <w:vAlign w:val="center"/>
          </w:tcPr>
          <w:p w14:paraId="1889279F" w14:textId="77777777" w:rsidR="00BF0733" w:rsidRPr="00BF0733" w:rsidRDefault="00BF0733" w:rsidP="00BF0733">
            <w:pPr>
              <w:tabs>
                <w:tab w:val="left" w:pos="1134"/>
              </w:tabs>
              <w:contextualSpacing/>
              <w:rPr>
                <w:sz w:val="20"/>
                <w:szCs w:val="20"/>
                <w:lang w:val="en-NZ"/>
              </w:rPr>
            </w:pPr>
            <w:r w:rsidRPr="00BF0733">
              <w:rPr>
                <w:sz w:val="20"/>
                <w:szCs w:val="20"/>
                <w:lang w:val="en-NZ"/>
              </w:rPr>
              <w:t xml:space="preserve">Egg </w:t>
            </w:r>
          </w:p>
        </w:tc>
        <w:tc>
          <w:tcPr>
            <w:tcW w:w="3510" w:type="dxa"/>
            <w:vAlign w:val="center"/>
          </w:tcPr>
          <w:p w14:paraId="60C1B036" w14:textId="77777777" w:rsidR="00BF0733" w:rsidRPr="00BF0733" w:rsidRDefault="00BF0733" w:rsidP="00BF0733">
            <w:pPr>
              <w:tabs>
                <w:tab w:val="left" w:pos="1134"/>
              </w:tabs>
              <w:contextualSpacing/>
              <w:rPr>
                <w:sz w:val="20"/>
                <w:szCs w:val="20"/>
                <w:lang w:val="en-NZ"/>
              </w:rPr>
            </w:pPr>
            <w:r w:rsidRPr="00BF0733">
              <w:rPr>
                <w:sz w:val="20"/>
                <w:szCs w:val="20"/>
                <w:lang w:val="en-NZ"/>
              </w:rPr>
              <w:t>Whole egg/white/yolk</w:t>
            </w:r>
          </w:p>
        </w:tc>
        <w:tc>
          <w:tcPr>
            <w:tcW w:w="3780" w:type="dxa"/>
            <w:vAlign w:val="center"/>
          </w:tcPr>
          <w:p w14:paraId="01920354" w14:textId="77777777" w:rsidR="00BF0733" w:rsidRPr="00BF0733" w:rsidRDefault="00BF0733" w:rsidP="00BF0733">
            <w:pPr>
              <w:tabs>
                <w:tab w:val="left" w:pos="1134"/>
              </w:tabs>
              <w:contextualSpacing/>
              <w:rPr>
                <w:sz w:val="20"/>
                <w:szCs w:val="20"/>
                <w:lang w:val="en-NZ"/>
              </w:rPr>
            </w:pPr>
            <w:r w:rsidRPr="00BF0733">
              <w:rPr>
                <w:sz w:val="20"/>
                <w:szCs w:val="20"/>
                <w:lang w:val="en-NZ"/>
              </w:rPr>
              <w:t>Egg products with enhanced flavour and improved thermal tolerance, such as delayed denaturation</w:t>
            </w:r>
          </w:p>
        </w:tc>
      </w:tr>
      <w:tr w:rsidR="00BF0733" w:rsidRPr="00BF0733" w14:paraId="2227E540" w14:textId="77777777" w:rsidTr="00BF0733">
        <w:trPr>
          <w:trHeight w:val="974"/>
        </w:trPr>
        <w:tc>
          <w:tcPr>
            <w:tcW w:w="2250" w:type="dxa"/>
            <w:vAlign w:val="center"/>
          </w:tcPr>
          <w:p w14:paraId="786FE951" w14:textId="77777777" w:rsidR="00BF0733" w:rsidRPr="00BF0733" w:rsidRDefault="00BF0733" w:rsidP="00BF0733">
            <w:pPr>
              <w:tabs>
                <w:tab w:val="left" w:pos="1134"/>
              </w:tabs>
              <w:contextualSpacing/>
              <w:rPr>
                <w:sz w:val="20"/>
                <w:szCs w:val="20"/>
                <w:lang w:val="en-NZ"/>
              </w:rPr>
            </w:pPr>
            <w:r w:rsidRPr="00BF0733">
              <w:rPr>
                <w:sz w:val="20"/>
                <w:szCs w:val="20"/>
                <w:lang w:val="en-NZ"/>
              </w:rPr>
              <w:t>Meat &amp; Fish</w:t>
            </w:r>
          </w:p>
        </w:tc>
        <w:tc>
          <w:tcPr>
            <w:tcW w:w="3510" w:type="dxa"/>
            <w:vAlign w:val="center"/>
          </w:tcPr>
          <w:p w14:paraId="7856B1FF" w14:textId="77777777" w:rsidR="00BF0733" w:rsidRPr="00BF0733" w:rsidRDefault="00BF0733" w:rsidP="00BF0733">
            <w:pPr>
              <w:tabs>
                <w:tab w:val="left" w:pos="1134"/>
              </w:tabs>
              <w:contextualSpacing/>
              <w:rPr>
                <w:sz w:val="20"/>
                <w:szCs w:val="20"/>
                <w:lang w:val="en-NZ"/>
              </w:rPr>
            </w:pPr>
            <w:r w:rsidRPr="00BF0733">
              <w:rPr>
                <w:sz w:val="20"/>
                <w:szCs w:val="20"/>
                <w:lang w:val="en-NZ"/>
              </w:rPr>
              <w:t>Meat/fish broth etc.</w:t>
            </w:r>
          </w:p>
        </w:tc>
        <w:tc>
          <w:tcPr>
            <w:tcW w:w="3780" w:type="dxa"/>
            <w:vAlign w:val="center"/>
          </w:tcPr>
          <w:p w14:paraId="30F7814B" w14:textId="77777777" w:rsidR="00BF0733" w:rsidRPr="00BF0733" w:rsidRDefault="00BF0733" w:rsidP="00BF0733">
            <w:pPr>
              <w:tabs>
                <w:tab w:val="left" w:pos="1134"/>
              </w:tabs>
              <w:contextualSpacing/>
              <w:rPr>
                <w:sz w:val="20"/>
                <w:szCs w:val="20"/>
                <w:lang w:val="en-NZ"/>
              </w:rPr>
            </w:pPr>
            <w:r w:rsidRPr="00BF0733">
              <w:rPr>
                <w:sz w:val="20"/>
                <w:szCs w:val="20"/>
                <w:lang w:val="en-NZ"/>
              </w:rPr>
              <w:t>Meat/Fish extract with enhanced flavour, increased yield, improved nutritional content and superior functionality</w:t>
            </w:r>
          </w:p>
        </w:tc>
      </w:tr>
      <w:tr w:rsidR="00BF0733" w:rsidRPr="00BF0733" w14:paraId="1383BB79" w14:textId="77777777" w:rsidTr="00BF0733">
        <w:trPr>
          <w:trHeight w:val="785"/>
        </w:trPr>
        <w:tc>
          <w:tcPr>
            <w:tcW w:w="2250" w:type="dxa"/>
            <w:vAlign w:val="center"/>
          </w:tcPr>
          <w:p w14:paraId="6F929B45" w14:textId="77777777" w:rsidR="00BF0733" w:rsidRPr="00BF0733" w:rsidRDefault="00BF0733" w:rsidP="00BF0733">
            <w:pPr>
              <w:tabs>
                <w:tab w:val="left" w:pos="1134"/>
              </w:tabs>
              <w:contextualSpacing/>
              <w:rPr>
                <w:sz w:val="20"/>
                <w:szCs w:val="20"/>
                <w:lang w:val="en-NZ"/>
              </w:rPr>
            </w:pPr>
            <w:r w:rsidRPr="00BF0733">
              <w:rPr>
                <w:sz w:val="20"/>
                <w:szCs w:val="20"/>
                <w:lang w:val="en-NZ"/>
              </w:rPr>
              <w:t>Protein</w:t>
            </w:r>
          </w:p>
        </w:tc>
        <w:tc>
          <w:tcPr>
            <w:tcW w:w="3510" w:type="dxa"/>
            <w:vAlign w:val="center"/>
          </w:tcPr>
          <w:p w14:paraId="665B89CB" w14:textId="77777777" w:rsidR="00BF0733" w:rsidRPr="00BF0733" w:rsidRDefault="00BF0733" w:rsidP="00BF0733">
            <w:pPr>
              <w:tabs>
                <w:tab w:val="left" w:pos="1134"/>
              </w:tabs>
              <w:contextualSpacing/>
              <w:rPr>
                <w:sz w:val="20"/>
                <w:szCs w:val="20"/>
                <w:lang w:val="en-NZ"/>
              </w:rPr>
            </w:pPr>
            <w:r w:rsidRPr="00BF0733">
              <w:rPr>
                <w:sz w:val="20"/>
                <w:szCs w:val="20"/>
                <w:lang w:val="en-NZ"/>
              </w:rPr>
              <w:t>Animal or vegetable sourced protein</w:t>
            </w:r>
          </w:p>
        </w:tc>
        <w:tc>
          <w:tcPr>
            <w:tcW w:w="3780" w:type="dxa"/>
            <w:vAlign w:val="center"/>
          </w:tcPr>
          <w:p w14:paraId="60C227F5" w14:textId="77777777" w:rsidR="00BF0733" w:rsidRPr="00BF0733" w:rsidRDefault="00BF0733" w:rsidP="00BF0733">
            <w:pPr>
              <w:tabs>
                <w:tab w:val="left" w:pos="1134"/>
              </w:tabs>
              <w:contextualSpacing/>
              <w:rPr>
                <w:sz w:val="20"/>
                <w:szCs w:val="20"/>
                <w:lang w:val="en-NZ"/>
              </w:rPr>
            </w:pPr>
            <w:r w:rsidRPr="00BF0733">
              <w:rPr>
                <w:sz w:val="20"/>
                <w:szCs w:val="20"/>
                <w:lang w:val="en-NZ"/>
              </w:rPr>
              <w:t>Wide variety of flavour seasonings via hydrolysed animal or vegetable proteins</w:t>
            </w:r>
          </w:p>
        </w:tc>
      </w:tr>
      <w:tr w:rsidR="00BF0733" w:rsidRPr="00BF0733" w14:paraId="15505D33" w14:textId="77777777" w:rsidTr="00BF0733">
        <w:trPr>
          <w:trHeight w:val="794"/>
        </w:trPr>
        <w:tc>
          <w:tcPr>
            <w:tcW w:w="2250" w:type="dxa"/>
            <w:vAlign w:val="center"/>
          </w:tcPr>
          <w:p w14:paraId="3FBBBFCA" w14:textId="77777777" w:rsidR="00BF0733" w:rsidRPr="00BF0733" w:rsidRDefault="00BF0733" w:rsidP="00BF0733">
            <w:pPr>
              <w:tabs>
                <w:tab w:val="left" w:pos="1134"/>
              </w:tabs>
              <w:contextualSpacing/>
              <w:rPr>
                <w:sz w:val="20"/>
                <w:szCs w:val="20"/>
                <w:lang w:val="en-NZ"/>
              </w:rPr>
            </w:pPr>
            <w:r w:rsidRPr="00BF0733">
              <w:rPr>
                <w:sz w:val="20"/>
                <w:szCs w:val="20"/>
                <w:lang w:val="en-NZ"/>
              </w:rPr>
              <w:t>Yeast</w:t>
            </w:r>
          </w:p>
        </w:tc>
        <w:tc>
          <w:tcPr>
            <w:tcW w:w="3510" w:type="dxa"/>
            <w:vAlign w:val="center"/>
          </w:tcPr>
          <w:p w14:paraId="20B97004" w14:textId="77777777" w:rsidR="00BF0733" w:rsidRPr="00BF0733" w:rsidRDefault="00BF0733" w:rsidP="00BF0733">
            <w:pPr>
              <w:tabs>
                <w:tab w:val="left" w:pos="1134"/>
              </w:tabs>
              <w:contextualSpacing/>
              <w:rPr>
                <w:sz w:val="20"/>
                <w:szCs w:val="20"/>
                <w:lang w:val="en-NZ"/>
              </w:rPr>
            </w:pPr>
            <w:r w:rsidRPr="00BF0733">
              <w:rPr>
                <w:sz w:val="20"/>
                <w:szCs w:val="20"/>
                <w:lang w:val="en-NZ"/>
              </w:rPr>
              <w:t>Yeasts</w:t>
            </w:r>
          </w:p>
        </w:tc>
        <w:tc>
          <w:tcPr>
            <w:tcW w:w="3780" w:type="dxa"/>
            <w:vAlign w:val="center"/>
          </w:tcPr>
          <w:p w14:paraId="050B15CF" w14:textId="77777777" w:rsidR="00BF0733" w:rsidRPr="00BF0733" w:rsidRDefault="00BF0733" w:rsidP="00BF0733">
            <w:pPr>
              <w:tabs>
                <w:tab w:val="left" w:pos="1134"/>
              </w:tabs>
              <w:contextualSpacing/>
              <w:rPr>
                <w:sz w:val="20"/>
                <w:szCs w:val="20"/>
                <w:lang w:val="en-NZ"/>
              </w:rPr>
            </w:pPr>
            <w:r w:rsidRPr="00BF0733">
              <w:rPr>
                <w:sz w:val="20"/>
                <w:szCs w:val="20"/>
                <w:lang w:val="en-NZ"/>
              </w:rPr>
              <w:t>Wide variety of nucleic acid, protein or trace element type yeast extracts for flavour enhancement</w:t>
            </w:r>
          </w:p>
        </w:tc>
      </w:tr>
      <w:tr w:rsidR="00BF0733" w:rsidRPr="00BF0733" w14:paraId="56A9AA5A" w14:textId="77777777" w:rsidTr="00BF0733">
        <w:trPr>
          <w:trHeight w:val="515"/>
        </w:trPr>
        <w:tc>
          <w:tcPr>
            <w:tcW w:w="2250" w:type="dxa"/>
            <w:vAlign w:val="center"/>
          </w:tcPr>
          <w:p w14:paraId="47142D71" w14:textId="77777777" w:rsidR="00BF0733" w:rsidRPr="00BF0733" w:rsidRDefault="00BF0733" w:rsidP="00BF0733">
            <w:pPr>
              <w:tabs>
                <w:tab w:val="left" w:pos="1134"/>
              </w:tabs>
              <w:contextualSpacing/>
              <w:rPr>
                <w:sz w:val="20"/>
                <w:szCs w:val="20"/>
                <w:lang w:val="en-NZ"/>
              </w:rPr>
            </w:pPr>
            <w:r w:rsidRPr="00BF0733">
              <w:rPr>
                <w:sz w:val="20"/>
                <w:szCs w:val="20"/>
                <w:lang w:val="en-NZ"/>
              </w:rPr>
              <w:t>Flavourings</w:t>
            </w:r>
          </w:p>
        </w:tc>
        <w:tc>
          <w:tcPr>
            <w:tcW w:w="3510" w:type="dxa"/>
            <w:vAlign w:val="center"/>
          </w:tcPr>
          <w:p w14:paraId="6C201F91" w14:textId="77777777" w:rsidR="00BF0733" w:rsidRPr="00BF0733" w:rsidRDefault="00BF0733" w:rsidP="00BF0733">
            <w:pPr>
              <w:tabs>
                <w:tab w:val="left" w:pos="1134"/>
              </w:tabs>
              <w:contextualSpacing/>
              <w:rPr>
                <w:sz w:val="20"/>
                <w:szCs w:val="20"/>
                <w:lang w:val="en-NZ"/>
              </w:rPr>
            </w:pPr>
            <w:r w:rsidRPr="00BF0733">
              <w:rPr>
                <w:sz w:val="20"/>
                <w:szCs w:val="20"/>
                <w:lang w:val="en-NZ"/>
              </w:rPr>
              <w:t>Enzymatic generation of food flavours</w:t>
            </w:r>
          </w:p>
        </w:tc>
        <w:tc>
          <w:tcPr>
            <w:tcW w:w="3780" w:type="dxa"/>
            <w:vAlign w:val="center"/>
          </w:tcPr>
          <w:p w14:paraId="2767DD83" w14:textId="77777777" w:rsidR="00BF0733" w:rsidRPr="00BF0733" w:rsidRDefault="00BF0733" w:rsidP="00BF0733">
            <w:pPr>
              <w:tabs>
                <w:tab w:val="left" w:pos="1134"/>
              </w:tabs>
              <w:contextualSpacing/>
              <w:rPr>
                <w:sz w:val="20"/>
                <w:szCs w:val="20"/>
                <w:lang w:val="en-NZ"/>
              </w:rPr>
            </w:pPr>
            <w:r w:rsidRPr="00BF0733">
              <w:rPr>
                <w:sz w:val="20"/>
                <w:szCs w:val="20"/>
                <w:lang w:val="en-NZ"/>
              </w:rPr>
              <w:t>Wide variety of flavours possible</w:t>
            </w:r>
          </w:p>
        </w:tc>
      </w:tr>
    </w:tbl>
    <w:p w14:paraId="45F92EA3" w14:textId="77777777" w:rsidR="00BF0733" w:rsidRPr="00BF0733" w:rsidRDefault="00BF0733" w:rsidP="00BF0733">
      <w:pPr>
        <w:tabs>
          <w:tab w:val="left" w:pos="1134"/>
        </w:tabs>
        <w:contextualSpacing/>
        <w:rPr>
          <w:rFonts w:eastAsia="Calibri"/>
          <w:b/>
          <w:szCs w:val="22"/>
          <w:lang w:bidi="ar-SA"/>
        </w:rPr>
      </w:pPr>
    </w:p>
    <w:p w14:paraId="61AC7E31" w14:textId="77777777" w:rsidR="006E46F1" w:rsidRDefault="00BF0733" w:rsidP="0040759D">
      <w:pPr>
        <w:rPr>
          <w:lang w:val="en-NZ"/>
        </w:rPr>
      </w:pPr>
      <w:r w:rsidRPr="00BF0733">
        <w:t>Thermolysin meets the definition of a processing aid as specified in Section 1.1.2—13 of the Code. If app</w:t>
      </w:r>
      <w:r w:rsidR="002A0361">
        <w:t>r</w:t>
      </w:r>
      <w:r w:rsidRPr="00BF0733">
        <w:t>oved,</w:t>
      </w:r>
      <w:r w:rsidR="00086646">
        <w:t xml:space="preserve"> </w:t>
      </w:r>
      <w:r w:rsidRPr="00BF0733">
        <w:t>the enzyme’s full name, EC number and microbial origin will require listing in Schedule 18—9(3).</w:t>
      </w:r>
    </w:p>
    <w:p w14:paraId="59ED39C5" w14:textId="77777777" w:rsidR="006E46F1" w:rsidRDefault="006E46F1" w:rsidP="0040759D">
      <w:pPr>
        <w:rPr>
          <w:lang w:val="en-NZ"/>
        </w:rPr>
      </w:pPr>
    </w:p>
    <w:p w14:paraId="4625AB22" w14:textId="3585DD1C" w:rsidR="00AC1C21" w:rsidRPr="0040759D" w:rsidRDefault="00D063F5" w:rsidP="00C86F3A">
      <w:pPr>
        <w:rPr>
          <w:lang w:val="en-AU"/>
        </w:rPr>
      </w:pPr>
      <w:r>
        <w:rPr>
          <w:lang w:val="en-NZ"/>
        </w:rPr>
        <w:t xml:space="preserve">During the reaction between thermolysin and proteinaceous foods, </w:t>
      </w:r>
      <w:r w:rsidR="00C86F3A" w:rsidRPr="004914D6">
        <w:rPr>
          <w:lang w:val="en-US"/>
        </w:rPr>
        <w:t>low molecu</w:t>
      </w:r>
      <w:r w:rsidR="00C86F3A">
        <w:rPr>
          <w:lang w:val="en-US"/>
        </w:rPr>
        <w:t xml:space="preserve">lar weight peptides are generated and rarely, </w:t>
      </w:r>
      <w:r>
        <w:rPr>
          <w:lang w:val="en-NZ"/>
        </w:rPr>
        <w:t>f</w:t>
      </w:r>
      <w:r w:rsidRPr="004914D6">
        <w:rPr>
          <w:lang w:val="en-US"/>
        </w:rPr>
        <w:t>ree amino acids</w:t>
      </w:r>
      <w:r w:rsidR="0025399A">
        <w:rPr>
          <w:lang w:val="en-US"/>
        </w:rPr>
        <w:t>,</w:t>
      </w:r>
      <w:r w:rsidRPr="004914D6">
        <w:rPr>
          <w:lang w:val="en-US"/>
        </w:rPr>
        <w:t xml:space="preserve"> </w:t>
      </w:r>
      <w:r w:rsidR="00C86F3A">
        <w:rPr>
          <w:lang w:val="en-US"/>
        </w:rPr>
        <w:t xml:space="preserve">such </w:t>
      </w:r>
      <w:r w:rsidR="00C86F3A">
        <w:t>as</w:t>
      </w:r>
      <w:r w:rsidR="0025399A">
        <w:t xml:space="preserve"> phenylalanine and isoleucine</w:t>
      </w:r>
      <w:r w:rsidR="0025399A">
        <w:rPr>
          <w:lang w:val="en-US"/>
        </w:rPr>
        <w:t>.Thermolysin</w:t>
      </w:r>
      <w:r w:rsidR="00C86F3A">
        <w:rPr>
          <w:lang w:val="en-US"/>
        </w:rPr>
        <w:t xml:space="preserve"> h</w:t>
      </w:r>
      <w:r w:rsidR="0025399A">
        <w:t>owever,</w:t>
      </w:r>
      <w:r w:rsidR="00CB7ACD">
        <w:t xml:space="preserve"> has not been </w:t>
      </w:r>
      <w:r w:rsidR="00C86F3A">
        <w:t>associated with the</w:t>
      </w:r>
      <w:r w:rsidR="00CB7ACD">
        <w:t xml:space="preserve"> </w:t>
      </w:r>
      <w:r w:rsidR="00CB7ACD" w:rsidRPr="0040759D">
        <w:t>generation of free glutamate</w:t>
      </w:r>
      <w:r w:rsidR="00CB7ACD">
        <w:t xml:space="preserve"> (MSG)</w:t>
      </w:r>
      <w:r w:rsidR="00C86F3A">
        <w:t xml:space="preserve">. </w:t>
      </w:r>
      <w:r w:rsidR="006146C8">
        <w:t>FSANZ conclude</w:t>
      </w:r>
      <w:r w:rsidR="0040759D" w:rsidRPr="0040759D">
        <w:t xml:space="preserve"> that thermolysin does not increase the amount of </w:t>
      </w:r>
      <w:r w:rsidR="0025399A">
        <w:t>MSG</w:t>
      </w:r>
      <w:r w:rsidR="0040759D">
        <w:t xml:space="preserve"> </w:t>
      </w:r>
      <w:r w:rsidR="0040759D">
        <w:lastRenderedPageBreak/>
        <w:t>upon protein digestion,</w:t>
      </w:r>
      <w:r w:rsidR="0040759D" w:rsidRPr="0040759D">
        <w:t xml:space="preserve"> </w:t>
      </w:r>
      <w:r w:rsidR="0040759D">
        <w:t>when used as a processing aid.</w:t>
      </w:r>
    </w:p>
    <w:p w14:paraId="4A88A366" w14:textId="52EB9DEA" w:rsidR="00BF0733" w:rsidRPr="00C86F3A" w:rsidRDefault="001C3FF0" w:rsidP="00C86F3A">
      <w:pPr>
        <w:pStyle w:val="Heading1"/>
        <w:rPr>
          <w:sz w:val="22"/>
          <w:szCs w:val="22"/>
        </w:rPr>
      </w:pPr>
      <w:bookmarkStart w:id="14" w:name="_Toc509223387"/>
      <w:r w:rsidRPr="00C86F3A">
        <w:rPr>
          <w:sz w:val="22"/>
          <w:szCs w:val="22"/>
        </w:rPr>
        <w:t>2.2</w:t>
      </w:r>
      <w:r w:rsidRPr="00C86F3A">
        <w:rPr>
          <w:sz w:val="22"/>
          <w:szCs w:val="22"/>
        </w:rPr>
        <w:tab/>
      </w:r>
      <w:r w:rsidR="00BF0733" w:rsidRPr="00C86F3A">
        <w:rPr>
          <w:sz w:val="22"/>
          <w:szCs w:val="22"/>
        </w:rPr>
        <w:t>Usage rates</w:t>
      </w:r>
      <w:bookmarkEnd w:id="14"/>
    </w:p>
    <w:p w14:paraId="76F1613C" w14:textId="55CE5880" w:rsidR="00BF0733" w:rsidRPr="0040759D" w:rsidRDefault="00BF0733" w:rsidP="0040759D">
      <w:pPr>
        <w:rPr>
          <w:lang w:val="en-AU"/>
        </w:rPr>
      </w:pPr>
      <w:r w:rsidRPr="0040759D">
        <w:rPr>
          <w:lang w:val="en-AU"/>
        </w:rPr>
        <w:t xml:space="preserve">Amano has provided suggested usage rates (Table 2) to guide food manufacturers, who will ultimately determine their own usage levels according to </w:t>
      </w:r>
      <w:r w:rsidR="00045272">
        <w:rPr>
          <w:lang w:val="en-AU"/>
        </w:rPr>
        <w:t>good manufacturing practice (</w:t>
      </w:r>
      <w:r w:rsidRPr="0040759D">
        <w:rPr>
          <w:lang w:val="en-AU"/>
        </w:rPr>
        <w:t>GMP</w:t>
      </w:r>
      <w:r w:rsidR="00045272">
        <w:rPr>
          <w:lang w:val="en-AU"/>
        </w:rPr>
        <w:t>)</w:t>
      </w:r>
      <w:r w:rsidRPr="0040759D">
        <w:rPr>
          <w:lang w:val="en-AU"/>
        </w:rPr>
        <w:t>.</w:t>
      </w:r>
    </w:p>
    <w:p w14:paraId="252C2B31" w14:textId="77777777" w:rsidR="00BF0733" w:rsidRPr="0040759D" w:rsidRDefault="00BF0733" w:rsidP="0040759D">
      <w:pPr>
        <w:rPr>
          <w:lang w:val="en-AU"/>
        </w:rPr>
      </w:pPr>
    </w:p>
    <w:p w14:paraId="2A81BBF6" w14:textId="77777777" w:rsidR="00BF0733" w:rsidRPr="0040759D" w:rsidRDefault="00BF0733" w:rsidP="0040759D">
      <w:pPr>
        <w:rPr>
          <w:lang w:val="en-AU"/>
        </w:rPr>
      </w:pPr>
      <w:r w:rsidRPr="00FF0DA2">
        <w:rPr>
          <w:b/>
          <w:lang w:val="en-AU"/>
        </w:rPr>
        <w:t>Table 2:</w:t>
      </w:r>
      <w:r w:rsidRPr="0040759D">
        <w:rPr>
          <w:lang w:val="en-AU"/>
        </w:rPr>
        <w:t xml:space="preserve"> </w:t>
      </w:r>
      <w:r w:rsidRPr="00FF0DA2">
        <w:rPr>
          <w:i/>
          <w:lang w:val="en-AU"/>
        </w:rPr>
        <w:t>Suggested usage rates</w:t>
      </w:r>
    </w:p>
    <w:p w14:paraId="4E1498F2" w14:textId="77777777" w:rsidR="00BF0733" w:rsidRPr="0040759D" w:rsidRDefault="00BF0733" w:rsidP="0040759D">
      <w:pPr>
        <w:rPr>
          <w:lang w:val="en-AU"/>
        </w:rPr>
      </w:pPr>
    </w:p>
    <w:tbl>
      <w:tblPr>
        <w:tblW w:w="9513" w:type="dxa"/>
        <w:tblInd w:w="93"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1716"/>
        <w:gridCol w:w="993"/>
        <w:gridCol w:w="1176"/>
        <w:gridCol w:w="1440"/>
        <w:gridCol w:w="1440"/>
        <w:gridCol w:w="1440"/>
        <w:gridCol w:w="1308"/>
      </w:tblGrid>
      <w:tr w:rsidR="00BF0733" w:rsidRPr="0040759D" w14:paraId="2EDA7DA2" w14:textId="77777777" w:rsidTr="006E46F1">
        <w:trPr>
          <w:trHeight w:val="524"/>
        </w:trPr>
        <w:tc>
          <w:tcPr>
            <w:tcW w:w="1716" w:type="dxa"/>
            <w:vMerge w:val="restart"/>
            <w:shd w:val="clear" w:color="000000" w:fill="0276B7"/>
            <w:vAlign w:val="center"/>
            <w:hideMark/>
          </w:tcPr>
          <w:p w14:paraId="073C47D2" w14:textId="77777777" w:rsidR="00BF0733" w:rsidRPr="0040759D" w:rsidRDefault="00BF0733" w:rsidP="0040759D">
            <w:pPr>
              <w:rPr>
                <w:lang w:val="en-AU"/>
              </w:rPr>
            </w:pPr>
            <w:r w:rsidRPr="0040759D">
              <w:rPr>
                <w:lang w:val="en-AU"/>
              </w:rPr>
              <w:t>Application</w:t>
            </w:r>
          </w:p>
        </w:tc>
        <w:tc>
          <w:tcPr>
            <w:tcW w:w="2169" w:type="dxa"/>
            <w:gridSpan w:val="2"/>
            <w:vMerge w:val="restart"/>
            <w:shd w:val="clear" w:color="000000" w:fill="0276B7"/>
            <w:vAlign w:val="center"/>
            <w:hideMark/>
          </w:tcPr>
          <w:p w14:paraId="2E9BF6D7" w14:textId="77777777" w:rsidR="00BF0733" w:rsidRPr="0040759D" w:rsidRDefault="00BF0733" w:rsidP="0040759D">
            <w:pPr>
              <w:rPr>
                <w:lang w:val="en-AU"/>
              </w:rPr>
            </w:pPr>
            <w:r w:rsidRPr="0040759D">
              <w:rPr>
                <w:lang w:val="en-AU"/>
              </w:rPr>
              <w:t>Raw material (RM)</w:t>
            </w:r>
          </w:p>
        </w:tc>
        <w:tc>
          <w:tcPr>
            <w:tcW w:w="2880" w:type="dxa"/>
            <w:gridSpan w:val="2"/>
            <w:shd w:val="clear" w:color="000000" w:fill="0276B7"/>
            <w:vAlign w:val="center"/>
            <w:hideMark/>
          </w:tcPr>
          <w:p w14:paraId="30596EBF" w14:textId="77777777" w:rsidR="00BF0733" w:rsidRPr="0040759D" w:rsidRDefault="00BF0733" w:rsidP="0040759D">
            <w:pPr>
              <w:rPr>
                <w:lang w:val="en-AU"/>
              </w:rPr>
            </w:pPr>
            <w:r w:rsidRPr="0040759D">
              <w:rPr>
                <w:lang w:val="en-AU"/>
              </w:rPr>
              <w:t>Recommended usage rates (mg TOS/kg RM)</w:t>
            </w:r>
          </w:p>
        </w:tc>
        <w:tc>
          <w:tcPr>
            <w:tcW w:w="2748" w:type="dxa"/>
            <w:gridSpan w:val="2"/>
            <w:shd w:val="clear" w:color="000000" w:fill="0276B7"/>
            <w:vAlign w:val="center"/>
            <w:hideMark/>
          </w:tcPr>
          <w:p w14:paraId="71FA6AA7" w14:textId="77777777" w:rsidR="00BF0733" w:rsidRPr="0040759D" w:rsidRDefault="00BF0733" w:rsidP="0040759D">
            <w:pPr>
              <w:rPr>
                <w:lang w:val="en-AU"/>
              </w:rPr>
            </w:pPr>
            <w:r w:rsidRPr="0040759D">
              <w:rPr>
                <w:lang w:val="en-AU"/>
              </w:rPr>
              <w:t>Recommended usage rates (% w/w)</w:t>
            </w:r>
          </w:p>
        </w:tc>
      </w:tr>
      <w:tr w:rsidR="00BF0733" w:rsidRPr="0040759D" w14:paraId="487FA663" w14:textId="77777777" w:rsidTr="006E46F1">
        <w:trPr>
          <w:trHeight w:val="263"/>
        </w:trPr>
        <w:tc>
          <w:tcPr>
            <w:tcW w:w="1716" w:type="dxa"/>
            <w:vMerge/>
            <w:vAlign w:val="center"/>
            <w:hideMark/>
          </w:tcPr>
          <w:p w14:paraId="0F127829" w14:textId="77777777" w:rsidR="00BF0733" w:rsidRPr="0040759D" w:rsidRDefault="00BF0733" w:rsidP="0040759D">
            <w:pPr>
              <w:rPr>
                <w:lang w:val="en-AU"/>
              </w:rPr>
            </w:pPr>
          </w:p>
        </w:tc>
        <w:tc>
          <w:tcPr>
            <w:tcW w:w="2169" w:type="dxa"/>
            <w:gridSpan w:val="2"/>
            <w:vMerge/>
            <w:vAlign w:val="center"/>
            <w:hideMark/>
          </w:tcPr>
          <w:p w14:paraId="52987B3C" w14:textId="77777777" w:rsidR="00BF0733" w:rsidRPr="0040759D" w:rsidRDefault="00BF0733" w:rsidP="0040759D">
            <w:pPr>
              <w:rPr>
                <w:lang w:val="en-AU"/>
              </w:rPr>
            </w:pPr>
          </w:p>
        </w:tc>
        <w:tc>
          <w:tcPr>
            <w:tcW w:w="1440" w:type="dxa"/>
            <w:shd w:val="clear" w:color="auto" w:fill="auto"/>
            <w:vAlign w:val="center"/>
            <w:hideMark/>
          </w:tcPr>
          <w:p w14:paraId="3EBC8B6F" w14:textId="77777777" w:rsidR="00BF0733" w:rsidRPr="0040759D" w:rsidRDefault="00BF0733" w:rsidP="0040759D">
            <w:pPr>
              <w:rPr>
                <w:lang w:val="en-AU"/>
              </w:rPr>
            </w:pPr>
            <w:r w:rsidRPr="0040759D">
              <w:rPr>
                <w:lang w:val="en-AU"/>
              </w:rPr>
              <w:t>Min</w:t>
            </w:r>
          </w:p>
        </w:tc>
        <w:tc>
          <w:tcPr>
            <w:tcW w:w="1440" w:type="dxa"/>
            <w:shd w:val="clear" w:color="auto" w:fill="auto"/>
            <w:vAlign w:val="center"/>
            <w:hideMark/>
          </w:tcPr>
          <w:p w14:paraId="623DE49C" w14:textId="77777777" w:rsidR="00BF0733" w:rsidRPr="0040759D" w:rsidRDefault="00BF0733" w:rsidP="0040759D">
            <w:pPr>
              <w:rPr>
                <w:lang w:val="en-AU"/>
              </w:rPr>
            </w:pPr>
            <w:r w:rsidRPr="0040759D">
              <w:rPr>
                <w:lang w:val="en-AU"/>
              </w:rPr>
              <w:t>Max</w:t>
            </w:r>
          </w:p>
        </w:tc>
        <w:tc>
          <w:tcPr>
            <w:tcW w:w="1440" w:type="dxa"/>
            <w:shd w:val="clear" w:color="auto" w:fill="auto"/>
            <w:vAlign w:val="center"/>
            <w:hideMark/>
          </w:tcPr>
          <w:p w14:paraId="7B7812DA" w14:textId="77777777" w:rsidR="00BF0733" w:rsidRPr="0040759D" w:rsidRDefault="00BF0733" w:rsidP="0040759D">
            <w:pPr>
              <w:rPr>
                <w:lang w:val="en-AU"/>
              </w:rPr>
            </w:pPr>
            <w:r w:rsidRPr="0040759D">
              <w:rPr>
                <w:lang w:val="en-AU"/>
              </w:rPr>
              <w:t>Min</w:t>
            </w:r>
          </w:p>
        </w:tc>
        <w:tc>
          <w:tcPr>
            <w:tcW w:w="1308" w:type="dxa"/>
            <w:shd w:val="clear" w:color="auto" w:fill="auto"/>
            <w:vAlign w:val="center"/>
            <w:hideMark/>
          </w:tcPr>
          <w:p w14:paraId="487841C3" w14:textId="77777777" w:rsidR="00BF0733" w:rsidRPr="0040759D" w:rsidRDefault="00BF0733" w:rsidP="0040759D">
            <w:pPr>
              <w:rPr>
                <w:lang w:val="en-AU"/>
              </w:rPr>
            </w:pPr>
            <w:r w:rsidRPr="0040759D">
              <w:rPr>
                <w:lang w:val="en-AU"/>
              </w:rPr>
              <w:t>Max</w:t>
            </w:r>
          </w:p>
        </w:tc>
      </w:tr>
      <w:tr w:rsidR="00BF0733" w:rsidRPr="0040759D" w14:paraId="1B11C1ED" w14:textId="77777777" w:rsidTr="006E46F1">
        <w:trPr>
          <w:trHeight w:val="686"/>
        </w:trPr>
        <w:tc>
          <w:tcPr>
            <w:tcW w:w="1716" w:type="dxa"/>
            <w:shd w:val="clear" w:color="auto" w:fill="auto"/>
            <w:vAlign w:val="center"/>
            <w:hideMark/>
          </w:tcPr>
          <w:p w14:paraId="641F07EB" w14:textId="77777777" w:rsidR="00BF0733" w:rsidRPr="0040759D" w:rsidRDefault="00BF0733" w:rsidP="0040759D">
            <w:pPr>
              <w:rPr>
                <w:lang w:val="en-AU"/>
              </w:rPr>
            </w:pPr>
            <w:r w:rsidRPr="0040759D">
              <w:rPr>
                <w:lang w:val="en-AU"/>
              </w:rPr>
              <w:t xml:space="preserve">Dairy processing </w:t>
            </w:r>
          </w:p>
        </w:tc>
        <w:tc>
          <w:tcPr>
            <w:tcW w:w="2169" w:type="dxa"/>
            <w:gridSpan w:val="2"/>
            <w:shd w:val="clear" w:color="auto" w:fill="auto"/>
            <w:vAlign w:val="center"/>
            <w:hideMark/>
          </w:tcPr>
          <w:p w14:paraId="5D5EC0DB" w14:textId="5A85068F" w:rsidR="00BF0733" w:rsidRPr="0040759D" w:rsidRDefault="00BF0733" w:rsidP="0040759D">
            <w:pPr>
              <w:rPr>
                <w:lang w:val="en-AU"/>
              </w:rPr>
            </w:pPr>
            <w:r w:rsidRPr="0040759D">
              <w:rPr>
                <w:lang w:val="en-AU"/>
              </w:rPr>
              <w:t xml:space="preserve">Milk and milk derived proteinaceous ingredients </w:t>
            </w:r>
          </w:p>
        </w:tc>
        <w:tc>
          <w:tcPr>
            <w:tcW w:w="1440" w:type="dxa"/>
            <w:shd w:val="clear" w:color="auto" w:fill="auto"/>
            <w:vAlign w:val="center"/>
            <w:hideMark/>
          </w:tcPr>
          <w:p w14:paraId="17196C00" w14:textId="77777777" w:rsidR="00BF0733" w:rsidRPr="0040759D" w:rsidRDefault="00BF0733" w:rsidP="0040759D">
            <w:pPr>
              <w:rPr>
                <w:lang w:val="en-AU"/>
              </w:rPr>
            </w:pPr>
            <w:r w:rsidRPr="0040759D">
              <w:rPr>
                <w:lang w:val="en-AU"/>
              </w:rPr>
              <w:t>13</w:t>
            </w:r>
          </w:p>
        </w:tc>
        <w:tc>
          <w:tcPr>
            <w:tcW w:w="1440" w:type="dxa"/>
            <w:shd w:val="clear" w:color="auto" w:fill="auto"/>
            <w:vAlign w:val="center"/>
            <w:hideMark/>
          </w:tcPr>
          <w:p w14:paraId="4550F8B1" w14:textId="77777777" w:rsidR="00BF0733" w:rsidRPr="0040759D" w:rsidRDefault="00BF0733" w:rsidP="0040759D">
            <w:pPr>
              <w:rPr>
                <w:lang w:val="en-AU"/>
              </w:rPr>
            </w:pPr>
            <w:r w:rsidRPr="0040759D">
              <w:rPr>
                <w:lang w:val="en-AU"/>
              </w:rPr>
              <w:t>63</w:t>
            </w:r>
          </w:p>
        </w:tc>
        <w:tc>
          <w:tcPr>
            <w:tcW w:w="1440" w:type="dxa"/>
            <w:shd w:val="clear" w:color="auto" w:fill="auto"/>
            <w:noWrap/>
            <w:vAlign w:val="center"/>
            <w:hideMark/>
          </w:tcPr>
          <w:p w14:paraId="4E617D16" w14:textId="77777777" w:rsidR="00BF0733" w:rsidRPr="0040759D" w:rsidRDefault="00BF0733" w:rsidP="0040759D">
            <w:pPr>
              <w:rPr>
                <w:lang w:val="en-AU"/>
              </w:rPr>
            </w:pPr>
            <w:r w:rsidRPr="0040759D">
              <w:rPr>
                <w:lang w:val="en-AU"/>
              </w:rPr>
              <w:t>0.003</w:t>
            </w:r>
          </w:p>
        </w:tc>
        <w:tc>
          <w:tcPr>
            <w:tcW w:w="1308" w:type="dxa"/>
            <w:shd w:val="clear" w:color="auto" w:fill="auto"/>
            <w:noWrap/>
            <w:vAlign w:val="center"/>
            <w:hideMark/>
          </w:tcPr>
          <w:p w14:paraId="0D088638" w14:textId="77777777" w:rsidR="00BF0733" w:rsidRPr="0040759D" w:rsidRDefault="00BF0733" w:rsidP="0040759D">
            <w:pPr>
              <w:rPr>
                <w:lang w:val="en-AU"/>
              </w:rPr>
            </w:pPr>
            <w:r w:rsidRPr="0040759D">
              <w:rPr>
                <w:lang w:val="en-AU"/>
              </w:rPr>
              <w:t>0.015</w:t>
            </w:r>
          </w:p>
        </w:tc>
      </w:tr>
      <w:tr w:rsidR="00BF0733" w:rsidRPr="0040759D" w14:paraId="1EE432B0" w14:textId="77777777" w:rsidTr="006E46F1">
        <w:trPr>
          <w:trHeight w:val="425"/>
        </w:trPr>
        <w:tc>
          <w:tcPr>
            <w:tcW w:w="1716" w:type="dxa"/>
            <w:shd w:val="clear" w:color="auto" w:fill="auto"/>
            <w:vAlign w:val="center"/>
            <w:hideMark/>
          </w:tcPr>
          <w:p w14:paraId="134961B0" w14:textId="77777777" w:rsidR="00BF0733" w:rsidRPr="0040759D" w:rsidRDefault="00BF0733" w:rsidP="0040759D">
            <w:pPr>
              <w:rPr>
                <w:lang w:val="en-AU"/>
              </w:rPr>
            </w:pPr>
            <w:r w:rsidRPr="0040759D">
              <w:rPr>
                <w:lang w:val="en-AU"/>
              </w:rPr>
              <w:t xml:space="preserve">Egg processing </w:t>
            </w:r>
          </w:p>
        </w:tc>
        <w:tc>
          <w:tcPr>
            <w:tcW w:w="2169" w:type="dxa"/>
            <w:gridSpan w:val="2"/>
            <w:shd w:val="clear" w:color="auto" w:fill="auto"/>
            <w:vAlign w:val="center"/>
            <w:hideMark/>
          </w:tcPr>
          <w:p w14:paraId="01356672" w14:textId="77777777" w:rsidR="00BF0733" w:rsidRPr="0040759D" w:rsidRDefault="00BF0733" w:rsidP="0040759D">
            <w:pPr>
              <w:rPr>
                <w:lang w:val="en-AU"/>
              </w:rPr>
            </w:pPr>
            <w:r w:rsidRPr="0040759D">
              <w:rPr>
                <w:lang w:val="en-AU"/>
              </w:rPr>
              <w:t xml:space="preserve">Eggs </w:t>
            </w:r>
          </w:p>
        </w:tc>
        <w:tc>
          <w:tcPr>
            <w:tcW w:w="1440" w:type="dxa"/>
            <w:shd w:val="clear" w:color="auto" w:fill="auto"/>
            <w:vAlign w:val="center"/>
            <w:hideMark/>
          </w:tcPr>
          <w:p w14:paraId="78A7DE28" w14:textId="77777777" w:rsidR="00BF0733" w:rsidRPr="0040759D" w:rsidRDefault="00BF0733" w:rsidP="0040759D">
            <w:pPr>
              <w:rPr>
                <w:lang w:val="en-AU"/>
              </w:rPr>
            </w:pPr>
            <w:r w:rsidRPr="0040759D">
              <w:rPr>
                <w:lang w:val="en-AU"/>
              </w:rPr>
              <w:t>13</w:t>
            </w:r>
          </w:p>
        </w:tc>
        <w:tc>
          <w:tcPr>
            <w:tcW w:w="1440" w:type="dxa"/>
            <w:shd w:val="clear" w:color="auto" w:fill="auto"/>
            <w:vAlign w:val="center"/>
            <w:hideMark/>
          </w:tcPr>
          <w:p w14:paraId="5B028DF5" w14:textId="77777777" w:rsidR="00BF0733" w:rsidRPr="0040759D" w:rsidRDefault="00BF0733" w:rsidP="0040759D">
            <w:pPr>
              <w:rPr>
                <w:lang w:val="en-AU"/>
              </w:rPr>
            </w:pPr>
            <w:r w:rsidRPr="0040759D">
              <w:rPr>
                <w:lang w:val="en-AU"/>
              </w:rPr>
              <w:t>101</w:t>
            </w:r>
          </w:p>
        </w:tc>
        <w:tc>
          <w:tcPr>
            <w:tcW w:w="1440" w:type="dxa"/>
            <w:shd w:val="clear" w:color="auto" w:fill="auto"/>
            <w:noWrap/>
            <w:vAlign w:val="center"/>
            <w:hideMark/>
          </w:tcPr>
          <w:p w14:paraId="0C0CC4E7" w14:textId="77777777" w:rsidR="00BF0733" w:rsidRPr="0040759D" w:rsidRDefault="00BF0733" w:rsidP="0040759D">
            <w:pPr>
              <w:rPr>
                <w:lang w:val="en-AU"/>
              </w:rPr>
            </w:pPr>
            <w:r w:rsidRPr="0040759D">
              <w:rPr>
                <w:lang w:val="en-AU"/>
              </w:rPr>
              <w:t>0.003</w:t>
            </w:r>
          </w:p>
        </w:tc>
        <w:tc>
          <w:tcPr>
            <w:tcW w:w="1308" w:type="dxa"/>
            <w:shd w:val="clear" w:color="auto" w:fill="auto"/>
            <w:noWrap/>
            <w:vAlign w:val="center"/>
            <w:hideMark/>
          </w:tcPr>
          <w:p w14:paraId="60EA7DAD" w14:textId="77777777" w:rsidR="00BF0733" w:rsidRPr="0040759D" w:rsidRDefault="00BF0733" w:rsidP="0040759D">
            <w:pPr>
              <w:rPr>
                <w:lang w:val="en-AU"/>
              </w:rPr>
            </w:pPr>
            <w:r w:rsidRPr="0040759D">
              <w:rPr>
                <w:lang w:val="en-AU"/>
              </w:rPr>
              <w:t>0.024</w:t>
            </w:r>
          </w:p>
        </w:tc>
      </w:tr>
      <w:tr w:rsidR="00BF0733" w:rsidRPr="0040759D" w14:paraId="730CDDAD" w14:textId="77777777" w:rsidTr="006E46F1">
        <w:trPr>
          <w:trHeight w:val="344"/>
        </w:trPr>
        <w:tc>
          <w:tcPr>
            <w:tcW w:w="1716" w:type="dxa"/>
            <w:vMerge w:val="restart"/>
            <w:shd w:val="clear" w:color="auto" w:fill="auto"/>
            <w:vAlign w:val="center"/>
            <w:hideMark/>
          </w:tcPr>
          <w:p w14:paraId="33793F70" w14:textId="77777777" w:rsidR="00BF0733" w:rsidRPr="0040759D" w:rsidRDefault="00BF0733" w:rsidP="0040759D">
            <w:pPr>
              <w:rPr>
                <w:lang w:val="en-AU"/>
              </w:rPr>
            </w:pPr>
            <w:r w:rsidRPr="0040759D">
              <w:rPr>
                <w:lang w:val="en-AU"/>
              </w:rPr>
              <w:t xml:space="preserve">Meat and fish processing </w:t>
            </w:r>
          </w:p>
        </w:tc>
        <w:tc>
          <w:tcPr>
            <w:tcW w:w="993" w:type="dxa"/>
            <w:vMerge w:val="restart"/>
            <w:shd w:val="clear" w:color="auto" w:fill="auto"/>
            <w:vAlign w:val="center"/>
            <w:hideMark/>
          </w:tcPr>
          <w:p w14:paraId="4D8379B0" w14:textId="77777777" w:rsidR="00BF0733" w:rsidRPr="0040759D" w:rsidRDefault="00BF0733" w:rsidP="0040759D">
            <w:pPr>
              <w:rPr>
                <w:lang w:val="en-AU"/>
              </w:rPr>
            </w:pPr>
            <w:r w:rsidRPr="0040759D">
              <w:rPr>
                <w:lang w:val="en-AU"/>
              </w:rPr>
              <w:t>Meat and fish</w:t>
            </w:r>
          </w:p>
        </w:tc>
        <w:tc>
          <w:tcPr>
            <w:tcW w:w="1176" w:type="dxa"/>
            <w:shd w:val="clear" w:color="auto" w:fill="auto"/>
            <w:vAlign w:val="center"/>
            <w:hideMark/>
          </w:tcPr>
          <w:p w14:paraId="47E03226" w14:textId="77777777" w:rsidR="00BF0733" w:rsidRPr="0040759D" w:rsidRDefault="00BF0733" w:rsidP="0040759D">
            <w:pPr>
              <w:rPr>
                <w:lang w:val="en-AU"/>
              </w:rPr>
            </w:pPr>
            <w:r w:rsidRPr="0040759D">
              <w:rPr>
                <w:lang w:val="en-AU"/>
              </w:rPr>
              <w:t>Extract</w:t>
            </w:r>
          </w:p>
        </w:tc>
        <w:tc>
          <w:tcPr>
            <w:tcW w:w="1440" w:type="dxa"/>
            <w:shd w:val="clear" w:color="auto" w:fill="auto"/>
            <w:vAlign w:val="center"/>
            <w:hideMark/>
          </w:tcPr>
          <w:p w14:paraId="7EF0B424" w14:textId="77777777" w:rsidR="00BF0733" w:rsidRPr="0040759D" w:rsidRDefault="00BF0733" w:rsidP="0040759D">
            <w:pPr>
              <w:rPr>
                <w:lang w:val="en-AU"/>
              </w:rPr>
            </w:pPr>
            <w:r w:rsidRPr="0040759D">
              <w:rPr>
                <w:lang w:val="en-AU"/>
              </w:rPr>
              <w:t>13</w:t>
            </w:r>
          </w:p>
        </w:tc>
        <w:tc>
          <w:tcPr>
            <w:tcW w:w="1440" w:type="dxa"/>
            <w:shd w:val="clear" w:color="auto" w:fill="auto"/>
            <w:vAlign w:val="center"/>
            <w:hideMark/>
          </w:tcPr>
          <w:p w14:paraId="733BCF32" w14:textId="77777777" w:rsidR="00BF0733" w:rsidRPr="0040759D" w:rsidRDefault="00BF0733" w:rsidP="0040759D">
            <w:pPr>
              <w:rPr>
                <w:lang w:val="en-AU"/>
              </w:rPr>
            </w:pPr>
            <w:r w:rsidRPr="0040759D">
              <w:rPr>
                <w:lang w:val="en-AU"/>
              </w:rPr>
              <w:t>63</w:t>
            </w:r>
          </w:p>
        </w:tc>
        <w:tc>
          <w:tcPr>
            <w:tcW w:w="1440" w:type="dxa"/>
            <w:shd w:val="clear" w:color="auto" w:fill="auto"/>
            <w:noWrap/>
            <w:vAlign w:val="center"/>
            <w:hideMark/>
          </w:tcPr>
          <w:p w14:paraId="5888B6C3" w14:textId="77777777" w:rsidR="00BF0733" w:rsidRPr="0040759D" w:rsidRDefault="00BF0733" w:rsidP="0040759D">
            <w:pPr>
              <w:rPr>
                <w:lang w:val="en-AU"/>
              </w:rPr>
            </w:pPr>
            <w:r w:rsidRPr="0040759D">
              <w:rPr>
                <w:lang w:val="en-AU"/>
              </w:rPr>
              <w:t>0.003</w:t>
            </w:r>
          </w:p>
        </w:tc>
        <w:tc>
          <w:tcPr>
            <w:tcW w:w="1308" w:type="dxa"/>
            <w:shd w:val="clear" w:color="auto" w:fill="auto"/>
            <w:noWrap/>
            <w:vAlign w:val="center"/>
            <w:hideMark/>
          </w:tcPr>
          <w:p w14:paraId="0FD82B96" w14:textId="77777777" w:rsidR="00BF0733" w:rsidRPr="0040759D" w:rsidRDefault="00BF0733" w:rsidP="0040759D">
            <w:pPr>
              <w:rPr>
                <w:lang w:val="en-AU"/>
              </w:rPr>
            </w:pPr>
            <w:r w:rsidRPr="0040759D">
              <w:rPr>
                <w:lang w:val="en-AU"/>
              </w:rPr>
              <w:t>0.015</w:t>
            </w:r>
          </w:p>
        </w:tc>
      </w:tr>
      <w:tr w:rsidR="00BF0733" w:rsidRPr="0040759D" w14:paraId="1441D977" w14:textId="77777777" w:rsidTr="006E46F1">
        <w:trPr>
          <w:trHeight w:val="344"/>
        </w:trPr>
        <w:tc>
          <w:tcPr>
            <w:tcW w:w="1716" w:type="dxa"/>
            <w:vMerge/>
            <w:vAlign w:val="center"/>
            <w:hideMark/>
          </w:tcPr>
          <w:p w14:paraId="4FA11AED" w14:textId="77777777" w:rsidR="00BF0733" w:rsidRPr="0040759D" w:rsidRDefault="00BF0733" w:rsidP="0040759D">
            <w:pPr>
              <w:rPr>
                <w:lang w:val="en-AU"/>
              </w:rPr>
            </w:pPr>
          </w:p>
        </w:tc>
        <w:tc>
          <w:tcPr>
            <w:tcW w:w="993" w:type="dxa"/>
            <w:vMerge/>
            <w:vAlign w:val="center"/>
            <w:hideMark/>
          </w:tcPr>
          <w:p w14:paraId="7292D148" w14:textId="77777777" w:rsidR="00BF0733" w:rsidRPr="0040759D" w:rsidRDefault="00BF0733" w:rsidP="0040759D">
            <w:pPr>
              <w:rPr>
                <w:lang w:val="en-AU"/>
              </w:rPr>
            </w:pPr>
          </w:p>
        </w:tc>
        <w:tc>
          <w:tcPr>
            <w:tcW w:w="1176" w:type="dxa"/>
            <w:shd w:val="clear" w:color="auto" w:fill="auto"/>
            <w:vAlign w:val="center"/>
            <w:hideMark/>
          </w:tcPr>
          <w:p w14:paraId="0573B989" w14:textId="77777777" w:rsidR="00BF0733" w:rsidRPr="0040759D" w:rsidRDefault="00BF0733" w:rsidP="0040759D">
            <w:pPr>
              <w:rPr>
                <w:lang w:val="en-AU"/>
              </w:rPr>
            </w:pPr>
            <w:r w:rsidRPr="0040759D">
              <w:rPr>
                <w:lang w:val="en-AU"/>
              </w:rPr>
              <w:t>Softening</w:t>
            </w:r>
          </w:p>
        </w:tc>
        <w:tc>
          <w:tcPr>
            <w:tcW w:w="1440" w:type="dxa"/>
            <w:shd w:val="clear" w:color="auto" w:fill="auto"/>
            <w:vAlign w:val="center"/>
            <w:hideMark/>
          </w:tcPr>
          <w:p w14:paraId="43A17258" w14:textId="77777777" w:rsidR="00BF0733" w:rsidRPr="0040759D" w:rsidRDefault="00BF0733" w:rsidP="0040759D">
            <w:pPr>
              <w:rPr>
                <w:lang w:val="en-AU"/>
              </w:rPr>
            </w:pPr>
            <w:r w:rsidRPr="0040759D">
              <w:rPr>
                <w:lang w:val="en-AU"/>
              </w:rPr>
              <w:t>4</w:t>
            </w:r>
          </w:p>
        </w:tc>
        <w:tc>
          <w:tcPr>
            <w:tcW w:w="1440" w:type="dxa"/>
            <w:shd w:val="clear" w:color="auto" w:fill="auto"/>
            <w:vAlign w:val="center"/>
            <w:hideMark/>
          </w:tcPr>
          <w:p w14:paraId="23AC6EF1" w14:textId="77777777" w:rsidR="00BF0733" w:rsidRPr="0040759D" w:rsidRDefault="00BF0733" w:rsidP="0040759D">
            <w:pPr>
              <w:rPr>
                <w:lang w:val="en-AU"/>
              </w:rPr>
            </w:pPr>
            <w:r w:rsidRPr="0040759D">
              <w:rPr>
                <w:lang w:val="en-AU"/>
              </w:rPr>
              <w:t>82</w:t>
            </w:r>
          </w:p>
        </w:tc>
        <w:tc>
          <w:tcPr>
            <w:tcW w:w="1440" w:type="dxa"/>
            <w:shd w:val="clear" w:color="auto" w:fill="auto"/>
            <w:noWrap/>
            <w:vAlign w:val="center"/>
            <w:hideMark/>
          </w:tcPr>
          <w:p w14:paraId="2928C647" w14:textId="77777777" w:rsidR="00BF0733" w:rsidRPr="0040759D" w:rsidRDefault="00BF0733" w:rsidP="0040759D">
            <w:pPr>
              <w:rPr>
                <w:lang w:val="en-AU"/>
              </w:rPr>
            </w:pPr>
            <w:r w:rsidRPr="0040759D">
              <w:rPr>
                <w:lang w:val="en-AU"/>
              </w:rPr>
              <w:t>0.001</w:t>
            </w:r>
          </w:p>
        </w:tc>
        <w:tc>
          <w:tcPr>
            <w:tcW w:w="1308" w:type="dxa"/>
            <w:shd w:val="clear" w:color="auto" w:fill="auto"/>
            <w:noWrap/>
            <w:vAlign w:val="center"/>
            <w:hideMark/>
          </w:tcPr>
          <w:p w14:paraId="1C4B6A83" w14:textId="77777777" w:rsidR="00BF0733" w:rsidRPr="0040759D" w:rsidRDefault="00BF0733" w:rsidP="0040759D">
            <w:pPr>
              <w:rPr>
                <w:lang w:val="en-AU"/>
              </w:rPr>
            </w:pPr>
            <w:r w:rsidRPr="0040759D">
              <w:rPr>
                <w:lang w:val="en-AU"/>
              </w:rPr>
              <w:t>0.019</w:t>
            </w:r>
          </w:p>
        </w:tc>
      </w:tr>
      <w:tr w:rsidR="00BF0733" w:rsidRPr="0040759D" w14:paraId="78306E14" w14:textId="77777777" w:rsidTr="006E46F1">
        <w:trPr>
          <w:trHeight w:val="524"/>
        </w:trPr>
        <w:tc>
          <w:tcPr>
            <w:tcW w:w="1716" w:type="dxa"/>
            <w:shd w:val="clear" w:color="auto" w:fill="auto"/>
            <w:vAlign w:val="center"/>
            <w:hideMark/>
          </w:tcPr>
          <w:p w14:paraId="3D4074B6" w14:textId="77777777" w:rsidR="00BF0733" w:rsidRPr="0040759D" w:rsidRDefault="00BF0733" w:rsidP="0040759D">
            <w:pPr>
              <w:rPr>
                <w:lang w:val="en-AU"/>
              </w:rPr>
            </w:pPr>
            <w:r w:rsidRPr="0040759D">
              <w:rPr>
                <w:lang w:val="en-AU"/>
              </w:rPr>
              <w:t xml:space="preserve">Protein processing </w:t>
            </w:r>
          </w:p>
        </w:tc>
        <w:tc>
          <w:tcPr>
            <w:tcW w:w="2169" w:type="dxa"/>
            <w:gridSpan w:val="2"/>
            <w:shd w:val="clear" w:color="auto" w:fill="auto"/>
            <w:vAlign w:val="center"/>
            <w:hideMark/>
          </w:tcPr>
          <w:p w14:paraId="6CCA32B8" w14:textId="77777777" w:rsidR="00BF0733" w:rsidRPr="0040759D" w:rsidRDefault="00BF0733" w:rsidP="0040759D">
            <w:pPr>
              <w:rPr>
                <w:lang w:val="en-AU"/>
              </w:rPr>
            </w:pPr>
            <w:r w:rsidRPr="0040759D">
              <w:rPr>
                <w:lang w:val="en-AU"/>
              </w:rPr>
              <w:t>Proteins from various origin</w:t>
            </w:r>
          </w:p>
        </w:tc>
        <w:tc>
          <w:tcPr>
            <w:tcW w:w="1440" w:type="dxa"/>
            <w:shd w:val="clear" w:color="auto" w:fill="auto"/>
            <w:vAlign w:val="center"/>
            <w:hideMark/>
          </w:tcPr>
          <w:p w14:paraId="2408BD6C" w14:textId="77777777" w:rsidR="00BF0733" w:rsidRPr="0040759D" w:rsidRDefault="00BF0733" w:rsidP="0040759D">
            <w:pPr>
              <w:rPr>
                <w:lang w:val="en-AU"/>
              </w:rPr>
            </w:pPr>
            <w:r w:rsidRPr="0040759D">
              <w:rPr>
                <w:lang w:val="en-AU"/>
              </w:rPr>
              <w:t>13</w:t>
            </w:r>
          </w:p>
        </w:tc>
        <w:tc>
          <w:tcPr>
            <w:tcW w:w="1440" w:type="dxa"/>
            <w:shd w:val="clear" w:color="auto" w:fill="auto"/>
            <w:vAlign w:val="center"/>
            <w:hideMark/>
          </w:tcPr>
          <w:p w14:paraId="7E57A662" w14:textId="77777777" w:rsidR="00BF0733" w:rsidRPr="0040759D" w:rsidRDefault="00BF0733" w:rsidP="0040759D">
            <w:pPr>
              <w:rPr>
                <w:lang w:val="en-AU"/>
              </w:rPr>
            </w:pPr>
            <w:r w:rsidRPr="0040759D">
              <w:rPr>
                <w:lang w:val="en-AU"/>
              </w:rPr>
              <w:t>63</w:t>
            </w:r>
          </w:p>
        </w:tc>
        <w:tc>
          <w:tcPr>
            <w:tcW w:w="1440" w:type="dxa"/>
            <w:shd w:val="clear" w:color="auto" w:fill="auto"/>
            <w:noWrap/>
            <w:vAlign w:val="center"/>
            <w:hideMark/>
          </w:tcPr>
          <w:p w14:paraId="0396E8C1" w14:textId="77777777" w:rsidR="00BF0733" w:rsidRPr="0040759D" w:rsidRDefault="00BF0733" w:rsidP="0040759D">
            <w:pPr>
              <w:rPr>
                <w:lang w:val="en-AU"/>
              </w:rPr>
            </w:pPr>
            <w:r w:rsidRPr="0040759D">
              <w:rPr>
                <w:lang w:val="en-AU"/>
              </w:rPr>
              <w:t>0.003</w:t>
            </w:r>
          </w:p>
        </w:tc>
        <w:tc>
          <w:tcPr>
            <w:tcW w:w="1308" w:type="dxa"/>
            <w:shd w:val="clear" w:color="auto" w:fill="auto"/>
            <w:noWrap/>
            <w:vAlign w:val="center"/>
            <w:hideMark/>
          </w:tcPr>
          <w:p w14:paraId="4F6BDDFF" w14:textId="77777777" w:rsidR="00BF0733" w:rsidRPr="0040759D" w:rsidRDefault="00BF0733" w:rsidP="0040759D">
            <w:pPr>
              <w:rPr>
                <w:lang w:val="en-AU"/>
              </w:rPr>
            </w:pPr>
            <w:r w:rsidRPr="0040759D">
              <w:rPr>
                <w:lang w:val="en-AU"/>
              </w:rPr>
              <w:t>0.015</w:t>
            </w:r>
          </w:p>
        </w:tc>
      </w:tr>
      <w:tr w:rsidR="00BF0733" w:rsidRPr="0040759D" w14:paraId="4AF4C0A3" w14:textId="77777777" w:rsidTr="006E46F1">
        <w:trPr>
          <w:trHeight w:val="506"/>
        </w:trPr>
        <w:tc>
          <w:tcPr>
            <w:tcW w:w="1716" w:type="dxa"/>
            <w:shd w:val="clear" w:color="auto" w:fill="auto"/>
            <w:vAlign w:val="center"/>
            <w:hideMark/>
          </w:tcPr>
          <w:p w14:paraId="74FBEB6D" w14:textId="77777777" w:rsidR="00BF0733" w:rsidRPr="0040759D" w:rsidRDefault="00BF0733" w:rsidP="0040759D">
            <w:pPr>
              <w:rPr>
                <w:lang w:val="en-AU"/>
              </w:rPr>
            </w:pPr>
            <w:r w:rsidRPr="0040759D">
              <w:rPr>
                <w:lang w:val="en-AU"/>
              </w:rPr>
              <w:t xml:space="preserve">Yeast processing </w:t>
            </w:r>
          </w:p>
        </w:tc>
        <w:tc>
          <w:tcPr>
            <w:tcW w:w="2169" w:type="dxa"/>
            <w:gridSpan w:val="2"/>
            <w:shd w:val="clear" w:color="auto" w:fill="auto"/>
            <w:vAlign w:val="center"/>
            <w:hideMark/>
          </w:tcPr>
          <w:p w14:paraId="7F839FAB" w14:textId="77777777" w:rsidR="00BF0733" w:rsidRPr="0040759D" w:rsidRDefault="00BF0733" w:rsidP="0040759D">
            <w:pPr>
              <w:rPr>
                <w:lang w:val="en-AU"/>
              </w:rPr>
            </w:pPr>
            <w:r w:rsidRPr="0040759D">
              <w:rPr>
                <w:lang w:val="en-AU"/>
              </w:rPr>
              <w:t>Yeast</w:t>
            </w:r>
          </w:p>
        </w:tc>
        <w:tc>
          <w:tcPr>
            <w:tcW w:w="1440" w:type="dxa"/>
            <w:shd w:val="clear" w:color="auto" w:fill="auto"/>
            <w:vAlign w:val="center"/>
            <w:hideMark/>
          </w:tcPr>
          <w:p w14:paraId="779152B0" w14:textId="77777777" w:rsidR="00BF0733" w:rsidRPr="0040759D" w:rsidRDefault="00BF0733" w:rsidP="0040759D">
            <w:pPr>
              <w:rPr>
                <w:lang w:val="en-AU"/>
              </w:rPr>
            </w:pPr>
            <w:r w:rsidRPr="0040759D">
              <w:rPr>
                <w:lang w:val="en-AU"/>
              </w:rPr>
              <w:t>10</w:t>
            </w:r>
          </w:p>
        </w:tc>
        <w:tc>
          <w:tcPr>
            <w:tcW w:w="1440" w:type="dxa"/>
            <w:shd w:val="clear" w:color="auto" w:fill="auto"/>
            <w:vAlign w:val="center"/>
            <w:hideMark/>
          </w:tcPr>
          <w:p w14:paraId="1D1E159D" w14:textId="77777777" w:rsidR="00BF0733" w:rsidRPr="0040759D" w:rsidRDefault="00BF0733" w:rsidP="0040759D">
            <w:pPr>
              <w:rPr>
                <w:lang w:val="en-AU"/>
              </w:rPr>
            </w:pPr>
            <w:r w:rsidRPr="0040759D">
              <w:rPr>
                <w:lang w:val="en-AU"/>
              </w:rPr>
              <w:t>1000</w:t>
            </w:r>
          </w:p>
        </w:tc>
        <w:tc>
          <w:tcPr>
            <w:tcW w:w="1440" w:type="dxa"/>
            <w:shd w:val="clear" w:color="auto" w:fill="auto"/>
            <w:noWrap/>
            <w:vAlign w:val="center"/>
            <w:hideMark/>
          </w:tcPr>
          <w:p w14:paraId="262FDC43" w14:textId="77777777" w:rsidR="00BF0733" w:rsidRPr="0040759D" w:rsidRDefault="00BF0733" w:rsidP="0040759D">
            <w:pPr>
              <w:rPr>
                <w:lang w:val="en-AU"/>
              </w:rPr>
            </w:pPr>
            <w:r w:rsidRPr="0040759D">
              <w:rPr>
                <w:lang w:val="en-AU"/>
              </w:rPr>
              <w:t>0.002</w:t>
            </w:r>
          </w:p>
        </w:tc>
        <w:tc>
          <w:tcPr>
            <w:tcW w:w="1308" w:type="dxa"/>
            <w:shd w:val="clear" w:color="auto" w:fill="auto"/>
            <w:noWrap/>
            <w:vAlign w:val="center"/>
            <w:hideMark/>
          </w:tcPr>
          <w:p w14:paraId="1521C0F9" w14:textId="77777777" w:rsidR="00BF0733" w:rsidRPr="0040759D" w:rsidRDefault="00BF0733" w:rsidP="0040759D">
            <w:pPr>
              <w:rPr>
                <w:lang w:val="en-AU"/>
              </w:rPr>
            </w:pPr>
            <w:r w:rsidRPr="0040759D">
              <w:rPr>
                <w:lang w:val="en-AU"/>
              </w:rPr>
              <w:t>0.24</w:t>
            </w:r>
          </w:p>
        </w:tc>
      </w:tr>
      <w:tr w:rsidR="00BF0733" w:rsidRPr="0040759D" w14:paraId="60494878" w14:textId="77777777" w:rsidTr="006E46F1">
        <w:trPr>
          <w:trHeight w:val="794"/>
        </w:trPr>
        <w:tc>
          <w:tcPr>
            <w:tcW w:w="1716" w:type="dxa"/>
            <w:shd w:val="clear" w:color="auto" w:fill="auto"/>
            <w:vAlign w:val="center"/>
            <w:hideMark/>
          </w:tcPr>
          <w:p w14:paraId="2A8EFF30" w14:textId="77777777" w:rsidR="00BF0733" w:rsidRPr="0040759D" w:rsidRDefault="00BF0733" w:rsidP="0040759D">
            <w:pPr>
              <w:rPr>
                <w:lang w:val="en-AU"/>
              </w:rPr>
            </w:pPr>
            <w:r w:rsidRPr="0040759D">
              <w:rPr>
                <w:lang w:val="en-AU"/>
              </w:rPr>
              <w:t xml:space="preserve">Flavouring production </w:t>
            </w:r>
          </w:p>
        </w:tc>
        <w:tc>
          <w:tcPr>
            <w:tcW w:w="2169" w:type="dxa"/>
            <w:gridSpan w:val="2"/>
            <w:shd w:val="clear" w:color="auto" w:fill="auto"/>
            <w:vAlign w:val="center"/>
            <w:hideMark/>
          </w:tcPr>
          <w:p w14:paraId="4AE0A356" w14:textId="77777777" w:rsidR="00BF0733" w:rsidRPr="0040759D" w:rsidRDefault="00BF0733" w:rsidP="0040759D">
            <w:pPr>
              <w:rPr>
                <w:lang w:val="en-AU"/>
              </w:rPr>
            </w:pPr>
            <w:r w:rsidRPr="0040759D">
              <w:rPr>
                <w:lang w:val="en-AU"/>
              </w:rPr>
              <w:t>Material of vegetable, animal or microbial origin</w:t>
            </w:r>
          </w:p>
        </w:tc>
        <w:tc>
          <w:tcPr>
            <w:tcW w:w="1440" w:type="dxa"/>
            <w:shd w:val="clear" w:color="auto" w:fill="auto"/>
            <w:vAlign w:val="center"/>
            <w:hideMark/>
          </w:tcPr>
          <w:p w14:paraId="26E6FE59" w14:textId="77777777" w:rsidR="00BF0733" w:rsidRPr="0040759D" w:rsidRDefault="00BF0733" w:rsidP="0040759D">
            <w:pPr>
              <w:rPr>
                <w:lang w:val="en-AU"/>
              </w:rPr>
            </w:pPr>
            <w:r w:rsidRPr="0040759D">
              <w:rPr>
                <w:lang w:val="en-AU"/>
              </w:rPr>
              <w:t>10</w:t>
            </w:r>
          </w:p>
        </w:tc>
        <w:tc>
          <w:tcPr>
            <w:tcW w:w="1440" w:type="dxa"/>
            <w:shd w:val="clear" w:color="auto" w:fill="auto"/>
            <w:vAlign w:val="center"/>
            <w:hideMark/>
          </w:tcPr>
          <w:p w14:paraId="06B86996" w14:textId="77777777" w:rsidR="00BF0733" w:rsidRPr="0040759D" w:rsidRDefault="00BF0733" w:rsidP="0040759D">
            <w:pPr>
              <w:rPr>
                <w:lang w:val="en-AU"/>
              </w:rPr>
            </w:pPr>
            <w:r w:rsidRPr="0040759D">
              <w:rPr>
                <w:lang w:val="en-AU"/>
              </w:rPr>
              <w:t>1000</w:t>
            </w:r>
          </w:p>
        </w:tc>
        <w:tc>
          <w:tcPr>
            <w:tcW w:w="1440" w:type="dxa"/>
            <w:shd w:val="clear" w:color="auto" w:fill="auto"/>
            <w:noWrap/>
            <w:vAlign w:val="center"/>
            <w:hideMark/>
          </w:tcPr>
          <w:p w14:paraId="6BB75D61" w14:textId="77777777" w:rsidR="00BF0733" w:rsidRPr="0040759D" w:rsidRDefault="00BF0733" w:rsidP="0040759D">
            <w:pPr>
              <w:rPr>
                <w:lang w:val="en-AU"/>
              </w:rPr>
            </w:pPr>
            <w:r w:rsidRPr="0040759D">
              <w:rPr>
                <w:lang w:val="en-AU"/>
              </w:rPr>
              <w:t>0.002</w:t>
            </w:r>
          </w:p>
        </w:tc>
        <w:tc>
          <w:tcPr>
            <w:tcW w:w="1308" w:type="dxa"/>
            <w:shd w:val="clear" w:color="auto" w:fill="auto"/>
            <w:noWrap/>
            <w:vAlign w:val="center"/>
            <w:hideMark/>
          </w:tcPr>
          <w:p w14:paraId="748653C9" w14:textId="77777777" w:rsidR="00BF0733" w:rsidRPr="0040759D" w:rsidRDefault="00BF0733" w:rsidP="0040759D">
            <w:pPr>
              <w:rPr>
                <w:lang w:val="en-AU"/>
              </w:rPr>
            </w:pPr>
            <w:r w:rsidRPr="0040759D">
              <w:rPr>
                <w:lang w:val="en-AU"/>
              </w:rPr>
              <w:t>0.24</w:t>
            </w:r>
          </w:p>
        </w:tc>
      </w:tr>
      <w:tr w:rsidR="00BF0733" w:rsidRPr="0040759D" w14:paraId="75FF0D37" w14:textId="77777777" w:rsidTr="00BF0733">
        <w:trPr>
          <w:trHeight w:val="315"/>
        </w:trPr>
        <w:tc>
          <w:tcPr>
            <w:tcW w:w="9513" w:type="dxa"/>
            <w:gridSpan w:val="7"/>
            <w:shd w:val="clear" w:color="auto" w:fill="auto"/>
            <w:noWrap/>
            <w:vAlign w:val="center"/>
            <w:hideMark/>
          </w:tcPr>
          <w:p w14:paraId="766E0692" w14:textId="77777777" w:rsidR="00BF0733" w:rsidRPr="0040759D" w:rsidRDefault="00BF0733" w:rsidP="0040759D">
            <w:pPr>
              <w:rPr>
                <w:lang w:val="en-AU"/>
              </w:rPr>
            </w:pPr>
            <w:r w:rsidRPr="0040759D">
              <w:rPr>
                <w:lang w:val="en-AU"/>
              </w:rPr>
              <w:t>TOS (%) =42.2% </w:t>
            </w:r>
          </w:p>
        </w:tc>
      </w:tr>
    </w:tbl>
    <w:p w14:paraId="54AAF2B0" w14:textId="2914C3BC" w:rsidR="00BF0733" w:rsidRPr="00FF0DA2" w:rsidRDefault="001C3FF0" w:rsidP="00FF0DA2">
      <w:pPr>
        <w:pStyle w:val="Heading1"/>
        <w:rPr>
          <w:sz w:val="22"/>
          <w:szCs w:val="22"/>
        </w:rPr>
      </w:pPr>
      <w:bookmarkStart w:id="15" w:name="_Toc509223388"/>
      <w:r w:rsidRPr="00FF0DA2">
        <w:rPr>
          <w:sz w:val="22"/>
          <w:szCs w:val="22"/>
        </w:rPr>
        <w:t>2.3</w:t>
      </w:r>
      <w:r w:rsidRPr="00FF0DA2">
        <w:rPr>
          <w:sz w:val="22"/>
          <w:szCs w:val="22"/>
        </w:rPr>
        <w:tab/>
      </w:r>
      <w:r w:rsidR="00BF0733" w:rsidRPr="00FF0DA2">
        <w:rPr>
          <w:sz w:val="22"/>
          <w:szCs w:val="22"/>
        </w:rPr>
        <w:t>Technological justification</w:t>
      </w:r>
      <w:bookmarkEnd w:id="15"/>
    </w:p>
    <w:p w14:paraId="3D2D1F95" w14:textId="42A149AD" w:rsidR="00BF0733" w:rsidRPr="00BF0733" w:rsidRDefault="00BF0733" w:rsidP="0040759D">
      <w:pPr>
        <w:widowControl/>
        <w:autoSpaceDE w:val="0"/>
        <w:autoSpaceDN w:val="0"/>
        <w:adjustRightInd w:val="0"/>
        <w:rPr>
          <w:rFonts w:cs="Arial"/>
          <w:color w:val="000000"/>
          <w:szCs w:val="22"/>
          <w:lang w:val="en-NZ" w:eastAsia="en-GB" w:bidi="ar-SA"/>
        </w:rPr>
      </w:pPr>
      <w:r w:rsidRPr="0040759D">
        <w:rPr>
          <w:lang w:val="en-AU"/>
        </w:rPr>
        <w:t>FSANZ consider</w:t>
      </w:r>
      <w:r w:rsidR="00341E53" w:rsidRPr="0040759D">
        <w:rPr>
          <w:lang w:val="en-AU"/>
        </w:rPr>
        <w:t>s</w:t>
      </w:r>
      <w:r w:rsidRPr="0040759D">
        <w:rPr>
          <w:lang w:val="en-AU"/>
        </w:rPr>
        <w:t xml:space="preserve"> the a</w:t>
      </w:r>
      <w:r w:rsidRPr="00BF0733">
        <w:rPr>
          <w:rFonts w:cs="Arial"/>
          <w:color w:val="000000"/>
          <w:szCs w:val="22"/>
          <w:lang w:val="en-NZ" w:eastAsia="en-GB" w:bidi="ar-SA"/>
        </w:rPr>
        <w:t xml:space="preserve">ddition of thermolysin justified in improving the physiochemical </w:t>
      </w:r>
      <w:r w:rsidR="009F08AC" w:rsidRPr="00BF0733">
        <w:rPr>
          <w:rFonts w:cs="Arial"/>
          <w:color w:val="000000"/>
          <w:szCs w:val="22"/>
          <w:lang w:val="en-NZ" w:eastAsia="en-GB" w:bidi="ar-SA"/>
        </w:rPr>
        <w:t>and</w:t>
      </w:r>
      <w:r w:rsidR="009F08AC">
        <w:rPr>
          <w:rFonts w:cs="Arial"/>
          <w:color w:val="000000"/>
          <w:szCs w:val="22"/>
          <w:lang w:val="en-NZ" w:eastAsia="en-GB" w:bidi="ar-SA"/>
        </w:rPr>
        <w:t xml:space="preserve"> </w:t>
      </w:r>
      <w:r w:rsidRPr="00BF0733">
        <w:rPr>
          <w:rFonts w:cs="Arial"/>
          <w:color w:val="000000"/>
          <w:szCs w:val="22"/>
          <w:lang w:val="en-NZ" w:eastAsia="en-GB" w:bidi="ar-SA"/>
        </w:rPr>
        <w:t xml:space="preserve">organoleptic </w:t>
      </w:r>
      <w:r w:rsidR="009F08AC">
        <w:rPr>
          <w:rFonts w:cs="Arial"/>
          <w:color w:val="000000"/>
          <w:szCs w:val="22"/>
          <w:lang w:val="en-NZ" w:eastAsia="en-GB" w:bidi="ar-SA"/>
        </w:rPr>
        <w:t xml:space="preserve">properties </w:t>
      </w:r>
      <w:r w:rsidRPr="00BF0733">
        <w:rPr>
          <w:rFonts w:cs="Arial"/>
          <w:color w:val="000000"/>
          <w:szCs w:val="22"/>
          <w:lang w:val="en-NZ" w:eastAsia="en-GB" w:bidi="ar-SA"/>
        </w:rPr>
        <w:t xml:space="preserve">of foods, when used at </w:t>
      </w:r>
      <w:r w:rsidR="009F08AC">
        <w:rPr>
          <w:rFonts w:cs="Arial"/>
          <w:color w:val="000000"/>
          <w:szCs w:val="22"/>
          <w:lang w:val="en-NZ" w:eastAsia="en-GB" w:bidi="ar-SA"/>
        </w:rPr>
        <w:t xml:space="preserve">a level consistent with </w:t>
      </w:r>
      <w:r w:rsidRPr="00BF0733">
        <w:rPr>
          <w:rFonts w:cs="Arial"/>
          <w:color w:val="000000"/>
          <w:szCs w:val="22"/>
          <w:lang w:val="en-NZ" w:eastAsia="en-GB" w:bidi="ar-SA"/>
        </w:rPr>
        <w:t>GMP</w:t>
      </w:r>
      <w:bookmarkStart w:id="16" w:name="_Toc460573305"/>
      <w:r w:rsidR="00045272">
        <w:rPr>
          <w:rFonts w:cs="Arial"/>
          <w:color w:val="000000"/>
          <w:szCs w:val="22"/>
          <w:lang w:val="en-NZ" w:eastAsia="en-GB" w:bidi="ar-SA"/>
        </w:rPr>
        <w:t>.</w:t>
      </w:r>
    </w:p>
    <w:p w14:paraId="07216236" w14:textId="09AAAF11" w:rsidR="00BF0733" w:rsidRPr="007B70E1" w:rsidRDefault="001C3FF0" w:rsidP="001C3FF0">
      <w:pPr>
        <w:pStyle w:val="Heading1"/>
        <w:rPr>
          <w:sz w:val="22"/>
          <w:szCs w:val="22"/>
        </w:rPr>
      </w:pPr>
      <w:bookmarkStart w:id="17" w:name="_Toc509223389"/>
      <w:r>
        <w:rPr>
          <w:sz w:val="22"/>
          <w:szCs w:val="22"/>
        </w:rPr>
        <w:t>2.4</w:t>
      </w:r>
      <w:r>
        <w:rPr>
          <w:sz w:val="22"/>
          <w:szCs w:val="22"/>
        </w:rPr>
        <w:tab/>
      </w:r>
      <w:r w:rsidR="00BF0733" w:rsidRPr="007B70E1">
        <w:rPr>
          <w:sz w:val="22"/>
          <w:szCs w:val="22"/>
        </w:rPr>
        <w:t>Manufacturing process</w:t>
      </w:r>
      <w:bookmarkEnd w:id="16"/>
      <w:bookmarkEnd w:id="17"/>
    </w:p>
    <w:p w14:paraId="26C1653F" w14:textId="49DFE32C" w:rsidR="00BF0733" w:rsidRPr="00BF0733" w:rsidRDefault="00BF0733" w:rsidP="00BF0733">
      <w:pPr>
        <w:widowControl/>
        <w:autoSpaceDE w:val="0"/>
        <w:autoSpaceDN w:val="0"/>
        <w:adjustRightInd w:val="0"/>
        <w:rPr>
          <w:rFonts w:cs="Arial"/>
          <w:color w:val="000000"/>
          <w:szCs w:val="22"/>
          <w:lang w:val="en-NZ" w:eastAsia="en-GB" w:bidi="ar-SA"/>
        </w:rPr>
      </w:pPr>
      <w:r w:rsidRPr="00BF0733">
        <w:rPr>
          <w:rFonts w:cs="Arial"/>
          <w:color w:val="000000"/>
          <w:szCs w:val="22"/>
          <w:lang w:val="en-NZ" w:eastAsia="en-GB" w:bidi="ar-SA"/>
        </w:rPr>
        <w:t xml:space="preserve">Fermentation of </w:t>
      </w:r>
      <w:r w:rsidRPr="00BF0733">
        <w:rPr>
          <w:rFonts w:cs="Arial"/>
          <w:i/>
          <w:iCs/>
          <w:color w:val="000000"/>
          <w:szCs w:val="22"/>
          <w:lang w:val="en-NZ" w:eastAsia="en-GB" w:bidi="ar-SA"/>
        </w:rPr>
        <w:t>A. caldiproteolyticus</w:t>
      </w:r>
      <w:r w:rsidRPr="00BF0733">
        <w:rPr>
          <w:rFonts w:cs="Arial"/>
          <w:iCs/>
          <w:color w:val="000000"/>
          <w:szCs w:val="22"/>
          <w:lang w:val="en-NZ" w:eastAsia="en-GB" w:bidi="ar-SA"/>
        </w:rPr>
        <w:t xml:space="preserve"> is conducted </w:t>
      </w:r>
      <w:r w:rsidRPr="00BF0733">
        <w:rPr>
          <w:rFonts w:cs="Arial"/>
          <w:color w:val="000000"/>
          <w:szCs w:val="22"/>
          <w:lang w:val="en-NZ" w:eastAsia="en-GB" w:bidi="ar-SA"/>
        </w:rPr>
        <w:t>under standard culturing conditions using a carbohydrate rich fermentation media. Once the fermentation is complete, the broth is separated through a series of concentration steps, followed by a drying process. Once dry, the enzyme is blended with sodium chloride to produce the commercial preparation used by food manufacturers.</w:t>
      </w:r>
    </w:p>
    <w:p w14:paraId="6455DB21" w14:textId="77777777" w:rsidR="00BF0733" w:rsidRPr="00BF0733" w:rsidRDefault="00BF0733" w:rsidP="00BF0733">
      <w:pPr>
        <w:widowControl/>
        <w:autoSpaceDE w:val="0"/>
        <w:autoSpaceDN w:val="0"/>
        <w:adjustRightInd w:val="0"/>
        <w:rPr>
          <w:rFonts w:cs="Arial"/>
          <w:color w:val="000000"/>
          <w:szCs w:val="22"/>
          <w:lang w:val="en-NZ" w:eastAsia="en-GB" w:bidi="ar-SA"/>
        </w:rPr>
      </w:pPr>
    </w:p>
    <w:p w14:paraId="4CC47880" w14:textId="77777777" w:rsidR="00BF0733" w:rsidRPr="00BF0733" w:rsidRDefault="00BF0733" w:rsidP="00BF0733">
      <w:pPr>
        <w:widowControl/>
        <w:autoSpaceDE w:val="0"/>
        <w:autoSpaceDN w:val="0"/>
        <w:adjustRightInd w:val="0"/>
        <w:rPr>
          <w:rFonts w:cs="Arial"/>
          <w:szCs w:val="22"/>
          <w:lang w:val="en-NZ" w:eastAsia="en-GB" w:bidi="ar-SA"/>
        </w:rPr>
      </w:pPr>
      <w:r w:rsidRPr="00BF0733">
        <w:rPr>
          <w:rFonts w:cs="Arial"/>
          <w:color w:val="000000"/>
          <w:szCs w:val="22"/>
          <w:lang w:val="en-NZ" w:eastAsia="en-GB" w:bidi="ar-SA"/>
        </w:rPr>
        <w:t>The fermentation process involves the use of some food additives, all of which are permitted in the Code. The enzyme preparation is produced according to the FSSC22000 quality control system and complies with international guidelines for the safe handling of microbial enzyme</w:t>
      </w:r>
      <w:r w:rsidRPr="00BF0733">
        <w:rPr>
          <w:rFonts w:cs="Arial"/>
          <w:color w:val="000000"/>
          <w:sz w:val="21"/>
          <w:szCs w:val="21"/>
          <w:lang w:val="en-NZ" w:eastAsia="en-GB" w:bidi="ar-SA"/>
        </w:rPr>
        <w:t xml:space="preserve"> </w:t>
      </w:r>
      <w:r w:rsidRPr="00BF0733">
        <w:rPr>
          <w:rFonts w:cs="Arial"/>
          <w:color w:val="000000"/>
          <w:szCs w:val="22"/>
          <w:lang w:val="en-NZ" w:eastAsia="en-GB" w:bidi="ar-SA"/>
        </w:rPr>
        <w:t xml:space="preserve">preparations published by the Association of Manufacturers of Fermentation Enzyme Products. GMP </w:t>
      </w:r>
      <w:r w:rsidRPr="00BF0733">
        <w:rPr>
          <w:rFonts w:cs="Arial"/>
          <w:szCs w:val="22"/>
          <w:lang w:val="en-NZ" w:eastAsia="en-GB" w:bidi="ar-SA"/>
        </w:rPr>
        <w:t>certification</w:t>
      </w:r>
      <w:r w:rsidRPr="00BF0733">
        <w:rPr>
          <w:rFonts w:cs="Arial"/>
          <w:color w:val="000000"/>
          <w:szCs w:val="22"/>
          <w:lang w:val="en-NZ" w:eastAsia="en-GB" w:bidi="ar-SA"/>
        </w:rPr>
        <w:t xml:space="preserve"> by the Japanese Food Additives Association for Amano’s production plants</w:t>
      </w:r>
      <w:r w:rsidRPr="00BF0733">
        <w:rPr>
          <w:rFonts w:cs="Arial"/>
          <w:szCs w:val="22"/>
          <w:lang w:val="en-NZ" w:eastAsia="en-GB" w:bidi="ar-SA"/>
        </w:rPr>
        <w:t xml:space="preserve"> and certificate of conformity to FSSC22000 are provided.</w:t>
      </w:r>
    </w:p>
    <w:p w14:paraId="284F957A" w14:textId="02C6C248" w:rsidR="00BF0733" w:rsidRPr="007B70E1" w:rsidRDefault="001C3FF0" w:rsidP="001C3FF0">
      <w:pPr>
        <w:pStyle w:val="Heading1"/>
        <w:rPr>
          <w:sz w:val="22"/>
          <w:szCs w:val="22"/>
        </w:rPr>
      </w:pPr>
      <w:bookmarkStart w:id="18" w:name="_Toc460573306"/>
      <w:bookmarkStart w:id="19" w:name="_Toc509223390"/>
      <w:r>
        <w:rPr>
          <w:sz w:val="22"/>
          <w:szCs w:val="22"/>
        </w:rPr>
        <w:lastRenderedPageBreak/>
        <w:t>2.5</w:t>
      </w:r>
      <w:r>
        <w:rPr>
          <w:sz w:val="22"/>
          <w:szCs w:val="22"/>
        </w:rPr>
        <w:tab/>
      </w:r>
      <w:r w:rsidR="00BF0733" w:rsidRPr="007B70E1">
        <w:rPr>
          <w:sz w:val="22"/>
          <w:szCs w:val="22"/>
        </w:rPr>
        <w:t>Manufacturing flow chart</w:t>
      </w:r>
      <w:bookmarkEnd w:id="18"/>
      <w:bookmarkEnd w:id="19"/>
    </w:p>
    <w:p w14:paraId="10262E08" w14:textId="77777777" w:rsidR="00BF0733" w:rsidRPr="00BF0733" w:rsidRDefault="00BF0733" w:rsidP="00BF0733">
      <w:pPr>
        <w:spacing w:before="240" w:after="240"/>
        <w:ind w:left="851"/>
        <w:contextualSpacing/>
        <w:outlineLvl w:val="3"/>
        <w:rPr>
          <w:b/>
          <w:bCs/>
          <w:kern w:val="32"/>
          <w:sz w:val="26"/>
          <w:szCs w:val="32"/>
          <w:lang w:eastAsia="en-AU" w:bidi="ar-SA"/>
        </w:rPr>
      </w:pPr>
      <w:r w:rsidRPr="00BF0733">
        <w:rPr>
          <w:noProof/>
          <w:lang w:eastAsia="en-GB" w:bidi="ar-SA"/>
        </w:rPr>
        <mc:AlternateContent>
          <mc:Choice Requires="wps">
            <w:drawing>
              <wp:inline distT="0" distB="0" distL="0" distR="0" wp14:anchorId="40DA6D80" wp14:editId="2DEFE2AE">
                <wp:extent cx="3848100" cy="3482671"/>
                <wp:effectExtent l="0" t="0" r="19050" b="22860"/>
                <wp:docPr id="13" name="Text Box 13"/>
                <wp:cNvGraphicFramePr/>
                <a:graphic xmlns:a="http://schemas.openxmlformats.org/drawingml/2006/main">
                  <a:graphicData uri="http://schemas.microsoft.com/office/word/2010/wordprocessingShape">
                    <wps:wsp>
                      <wps:cNvSpPr txBox="1"/>
                      <wps:spPr>
                        <a:xfrm>
                          <a:off x="0" y="0"/>
                          <a:ext cx="3848100" cy="3482671"/>
                        </a:xfrm>
                        <a:prstGeom prst="rect">
                          <a:avLst/>
                        </a:prstGeom>
                        <a:noFill/>
                        <a:ln w="9525">
                          <a:solidFill>
                            <a:srgbClr val="92D050"/>
                          </a:solidFill>
                        </a:ln>
                      </wps:spPr>
                      <wps:txbx>
                        <w:txbxContent>
                          <w:p w14:paraId="60833DA3" w14:textId="77777777" w:rsidR="00BA0CDA" w:rsidRPr="00857CD5" w:rsidRDefault="00BA0CDA" w:rsidP="00BF0733">
                            <w:pPr>
                              <w:jc w:val="center"/>
                              <w:rPr>
                                <w:sz w:val="24"/>
                              </w:rPr>
                            </w:pPr>
                            <w:r w:rsidRPr="00857CD5">
                              <w:rPr>
                                <w:sz w:val="24"/>
                              </w:rPr>
                              <w:t>Production strain</w:t>
                            </w:r>
                          </w:p>
                          <w:p w14:paraId="25E08543" w14:textId="77777777" w:rsidR="00BA0CDA" w:rsidRPr="00857CD5" w:rsidRDefault="00BA0CDA" w:rsidP="00BF0733">
                            <w:pPr>
                              <w:jc w:val="center"/>
                              <w:rPr>
                                <w:sz w:val="24"/>
                              </w:rPr>
                            </w:pPr>
                            <w:r w:rsidRPr="00857CD5">
                              <w:rPr>
                                <w:sz w:val="24"/>
                              </w:rPr>
                              <w:t>↓</w:t>
                            </w:r>
                          </w:p>
                          <w:p w14:paraId="31651629" w14:textId="77777777" w:rsidR="00BA0CDA" w:rsidRDefault="00BA0CDA" w:rsidP="00BF0733">
                            <w:pPr>
                              <w:jc w:val="center"/>
                              <w:rPr>
                                <w:sz w:val="24"/>
                              </w:rPr>
                            </w:pPr>
                            <w:r>
                              <w:rPr>
                                <w:sz w:val="24"/>
                              </w:rPr>
                              <w:t>Seed</w:t>
                            </w:r>
                            <w:r w:rsidRPr="00857CD5">
                              <w:rPr>
                                <w:sz w:val="24"/>
                              </w:rPr>
                              <w:t xml:space="preserve"> fermentation</w:t>
                            </w:r>
                          </w:p>
                          <w:p w14:paraId="0E0FECED" w14:textId="77777777" w:rsidR="00BA0CDA" w:rsidRPr="00857CD5" w:rsidRDefault="00BA0CDA" w:rsidP="00BF0733">
                            <w:pPr>
                              <w:jc w:val="center"/>
                              <w:rPr>
                                <w:sz w:val="24"/>
                              </w:rPr>
                            </w:pPr>
                            <w:r w:rsidRPr="00E67EBA">
                              <w:rPr>
                                <w:sz w:val="24"/>
                              </w:rPr>
                              <w:t>↓</w:t>
                            </w:r>
                          </w:p>
                          <w:p w14:paraId="14010542" w14:textId="77777777" w:rsidR="00BA0CDA" w:rsidRPr="00857CD5" w:rsidRDefault="00BA0CDA" w:rsidP="00BF0733">
                            <w:pPr>
                              <w:jc w:val="center"/>
                              <w:rPr>
                                <w:sz w:val="24"/>
                              </w:rPr>
                            </w:pPr>
                            <w:r w:rsidRPr="00857CD5">
                              <w:rPr>
                                <w:sz w:val="24"/>
                              </w:rPr>
                              <w:t>Main fermentation</w:t>
                            </w:r>
                          </w:p>
                          <w:p w14:paraId="0633818F" w14:textId="77777777" w:rsidR="00BA0CDA" w:rsidRPr="00857CD5" w:rsidRDefault="00BA0CDA" w:rsidP="00BF0733">
                            <w:pPr>
                              <w:jc w:val="center"/>
                              <w:rPr>
                                <w:sz w:val="24"/>
                              </w:rPr>
                            </w:pPr>
                            <w:r w:rsidRPr="00857CD5">
                              <w:rPr>
                                <w:sz w:val="24"/>
                              </w:rPr>
                              <w:t>↓</w:t>
                            </w:r>
                          </w:p>
                          <w:p w14:paraId="00FDF07E" w14:textId="77777777" w:rsidR="00BA0CDA" w:rsidRPr="00857CD5" w:rsidRDefault="00BA0CDA" w:rsidP="00BF0733">
                            <w:pPr>
                              <w:jc w:val="center"/>
                              <w:rPr>
                                <w:sz w:val="24"/>
                              </w:rPr>
                            </w:pPr>
                            <w:r w:rsidRPr="00857CD5">
                              <w:rPr>
                                <w:sz w:val="24"/>
                              </w:rPr>
                              <w:t>Broth out</w:t>
                            </w:r>
                          </w:p>
                          <w:p w14:paraId="28FFC553" w14:textId="77777777" w:rsidR="00BA0CDA" w:rsidRPr="00857CD5" w:rsidRDefault="00BA0CDA" w:rsidP="00BF0733">
                            <w:pPr>
                              <w:jc w:val="center"/>
                              <w:rPr>
                                <w:sz w:val="24"/>
                              </w:rPr>
                            </w:pPr>
                            <w:r w:rsidRPr="00857CD5">
                              <w:rPr>
                                <w:sz w:val="24"/>
                              </w:rPr>
                              <w:t>↓</w:t>
                            </w:r>
                          </w:p>
                          <w:p w14:paraId="7741D9CA" w14:textId="77777777" w:rsidR="00BA0CDA" w:rsidRPr="00857CD5" w:rsidRDefault="00BA0CDA" w:rsidP="00BF0733">
                            <w:pPr>
                              <w:jc w:val="center"/>
                              <w:rPr>
                                <w:sz w:val="24"/>
                              </w:rPr>
                            </w:pPr>
                            <w:r>
                              <w:rPr>
                                <w:sz w:val="24"/>
                              </w:rPr>
                              <w:t>Filtration</w:t>
                            </w:r>
                          </w:p>
                          <w:p w14:paraId="344D2184" w14:textId="77777777" w:rsidR="00BA0CDA" w:rsidRPr="00857CD5" w:rsidRDefault="00BA0CDA" w:rsidP="00BF0733">
                            <w:pPr>
                              <w:jc w:val="center"/>
                              <w:rPr>
                                <w:sz w:val="24"/>
                              </w:rPr>
                            </w:pPr>
                            <w:r w:rsidRPr="00857CD5">
                              <w:rPr>
                                <w:sz w:val="24"/>
                              </w:rPr>
                              <w:t>↓</w:t>
                            </w:r>
                          </w:p>
                          <w:p w14:paraId="0E0BA23E" w14:textId="77777777" w:rsidR="00BA0CDA" w:rsidRPr="00857CD5" w:rsidRDefault="00BA0CDA" w:rsidP="00BF0733">
                            <w:pPr>
                              <w:jc w:val="center"/>
                              <w:rPr>
                                <w:sz w:val="24"/>
                              </w:rPr>
                            </w:pPr>
                            <w:r w:rsidRPr="00857CD5">
                              <w:rPr>
                                <w:sz w:val="24"/>
                              </w:rPr>
                              <w:t>Concentration</w:t>
                            </w:r>
                          </w:p>
                          <w:p w14:paraId="6F5BDD77" w14:textId="77777777" w:rsidR="00BA0CDA" w:rsidRPr="00857CD5" w:rsidRDefault="00BA0CDA" w:rsidP="00BF0733">
                            <w:pPr>
                              <w:jc w:val="center"/>
                              <w:rPr>
                                <w:sz w:val="24"/>
                              </w:rPr>
                            </w:pPr>
                            <w:r w:rsidRPr="00857CD5">
                              <w:rPr>
                                <w:sz w:val="24"/>
                              </w:rPr>
                              <w:t>↓</w:t>
                            </w:r>
                          </w:p>
                          <w:p w14:paraId="324C203B" w14:textId="77777777" w:rsidR="00BA0CDA" w:rsidRPr="00857CD5" w:rsidRDefault="00BA0CDA" w:rsidP="00BF0733">
                            <w:pPr>
                              <w:jc w:val="center"/>
                              <w:rPr>
                                <w:sz w:val="24"/>
                              </w:rPr>
                            </w:pPr>
                            <w:r>
                              <w:rPr>
                                <w:sz w:val="24"/>
                              </w:rPr>
                              <w:t>Treatment</w:t>
                            </w:r>
                          </w:p>
                          <w:p w14:paraId="2D7D56F8" w14:textId="77777777" w:rsidR="00BA0CDA" w:rsidRPr="00857CD5" w:rsidRDefault="00BA0CDA" w:rsidP="00BF0733">
                            <w:pPr>
                              <w:jc w:val="center"/>
                              <w:rPr>
                                <w:sz w:val="24"/>
                              </w:rPr>
                            </w:pPr>
                            <w:r w:rsidRPr="00857CD5">
                              <w:rPr>
                                <w:sz w:val="24"/>
                              </w:rPr>
                              <w:t>↓</w:t>
                            </w:r>
                          </w:p>
                          <w:p w14:paraId="3C7E3246" w14:textId="77777777" w:rsidR="00BA0CDA" w:rsidRPr="00857CD5" w:rsidRDefault="00BA0CDA" w:rsidP="00BF0733">
                            <w:pPr>
                              <w:jc w:val="center"/>
                              <w:rPr>
                                <w:sz w:val="24"/>
                              </w:rPr>
                            </w:pPr>
                            <w:r w:rsidRPr="00857CD5">
                              <w:rPr>
                                <w:sz w:val="24"/>
                              </w:rPr>
                              <w:t>Micro-filtration</w:t>
                            </w:r>
                          </w:p>
                          <w:p w14:paraId="505B7A86" w14:textId="77777777" w:rsidR="00BA0CDA" w:rsidRPr="00857CD5" w:rsidRDefault="00BA0CDA" w:rsidP="00BF0733">
                            <w:pPr>
                              <w:jc w:val="center"/>
                              <w:rPr>
                                <w:sz w:val="24"/>
                              </w:rPr>
                            </w:pPr>
                            <w:r w:rsidRPr="00857CD5">
                              <w:rPr>
                                <w:sz w:val="24"/>
                              </w:rPr>
                              <w:t>↓</w:t>
                            </w:r>
                          </w:p>
                          <w:p w14:paraId="60785160" w14:textId="77777777" w:rsidR="00BA0CDA" w:rsidRPr="00857CD5" w:rsidRDefault="00BA0CDA" w:rsidP="00BF0733">
                            <w:pPr>
                              <w:jc w:val="center"/>
                              <w:rPr>
                                <w:sz w:val="24"/>
                              </w:rPr>
                            </w:pPr>
                            <w:r w:rsidRPr="00857CD5">
                              <w:rPr>
                                <w:sz w:val="24"/>
                              </w:rPr>
                              <w:t>Spray drying</w:t>
                            </w:r>
                          </w:p>
                          <w:p w14:paraId="02D6C2E5" w14:textId="77777777" w:rsidR="00BA0CDA" w:rsidRPr="00857CD5" w:rsidRDefault="00BA0CDA" w:rsidP="00BF0733">
                            <w:pPr>
                              <w:jc w:val="center"/>
                              <w:rPr>
                                <w:sz w:val="24"/>
                              </w:rPr>
                            </w:pPr>
                            <w:r w:rsidRPr="00857CD5">
                              <w:rPr>
                                <w:sz w:val="24"/>
                              </w:rPr>
                              <w:t>↓</w:t>
                            </w:r>
                          </w:p>
                          <w:p w14:paraId="03FF77B4" w14:textId="77777777" w:rsidR="00BA0CDA" w:rsidRPr="00857CD5" w:rsidRDefault="00BA0CDA" w:rsidP="00BF0733">
                            <w:pPr>
                              <w:jc w:val="center"/>
                              <w:rPr>
                                <w:sz w:val="24"/>
                              </w:rPr>
                            </w:pPr>
                            <w:r>
                              <w:rPr>
                                <w:sz w:val="24"/>
                              </w:rPr>
                              <w:t>Thermolysin</w:t>
                            </w:r>
                            <w:r w:rsidRPr="00857CD5">
                              <w:rPr>
                                <w:sz w:val="24"/>
                              </w:rPr>
                              <w:t xml:space="preserve"> </w:t>
                            </w:r>
                            <w:r>
                              <w:rPr>
                                <w:sz w:val="24"/>
                              </w:rPr>
                              <w:t>e</w:t>
                            </w:r>
                            <w:r w:rsidRPr="00857CD5">
                              <w:rPr>
                                <w:sz w:val="24"/>
                              </w:rPr>
                              <w:t xml:space="preserve">nzyme </w:t>
                            </w:r>
                            <w:r>
                              <w:rPr>
                                <w:sz w:val="24"/>
                              </w:rPr>
                              <w:t>concentrate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0DA6D80" id="_x0000_t202" coordsize="21600,21600" o:spt="202" path="m,l,21600r21600,l21600,xe">
                <v:stroke joinstyle="miter"/>
                <v:path gradientshapeok="t" o:connecttype="rect"/>
              </v:shapetype>
              <v:shape id="Text Box 13" o:spid="_x0000_s1026" type="#_x0000_t202" style="width:303pt;height:2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" filled="f" strokecolor="#92d050">
                <v:textbox>
                  <w:txbxContent>
                    <w:p w14:paraId="60833DA3" w14:textId="77777777" w:rsidR="00BA0CDA" w:rsidRPr="00857CD5" w:rsidRDefault="00BA0CDA" w:rsidP="00BF0733">
                      <w:pPr>
                        <w:jc w:val="center"/>
                        <w:rPr>
                          <w:sz w:val="24"/>
                        </w:rPr>
                      </w:pPr>
                      <w:r w:rsidRPr="00857CD5">
                        <w:rPr>
                          <w:sz w:val="24"/>
                        </w:rPr>
                        <w:t>Production strain</w:t>
                      </w:r>
                    </w:p>
                    <w:p w14:paraId="25E08543" w14:textId="77777777" w:rsidR="00BA0CDA" w:rsidRPr="00857CD5" w:rsidRDefault="00BA0CDA" w:rsidP="00BF0733">
                      <w:pPr>
                        <w:jc w:val="center"/>
                        <w:rPr>
                          <w:sz w:val="24"/>
                        </w:rPr>
                      </w:pPr>
                      <w:r w:rsidRPr="00857CD5">
                        <w:rPr>
                          <w:sz w:val="24"/>
                        </w:rPr>
                        <w:t>↓</w:t>
                      </w:r>
                    </w:p>
                    <w:p w14:paraId="31651629" w14:textId="77777777" w:rsidR="00BA0CDA" w:rsidRDefault="00BA0CDA" w:rsidP="00BF0733">
                      <w:pPr>
                        <w:jc w:val="center"/>
                        <w:rPr>
                          <w:sz w:val="24"/>
                        </w:rPr>
                      </w:pPr>
                      <w:r>
                        <w:rPr>
                          <w:sz w:val="24"/>
                        </w:rPr>
                        <w:t>Seed</w:t>
                      </w:r>
                      <w:r w:rsidRPr="00857CD5">
                        <w:rPr>
                          <w:sz w:val="24"/>
                        </w:rPr>
                        <w:t xml:space="preserve"> fermentation</w:t>
                      </w:r>
                    </w:p>
                    <w:p w14:paraId="0E0FECED" w14:textId="77777777" w:rsidR="00BA0CDA" w:rsidRPr="00857CD5" w:rsidRDefault="00BA0CDA" w:rsidP="00BF0733">
                      <w:pPr>
                        <w:jc w:val="center"/>
                        <w:rPr>
                          <w:sz w:val="24"/>
                        </w:rPr>
                      </w:pPr>
                      <w:r w:rsidRPr="00E67EBA">
                        <w:rPr>
                          <w:sz w:val="24"/>
                        </w:rPr>
                        <w:t>↓</w:t>
                      </w:r>
                    </w:p>
                    <w:p w14:paraId="14010542" w14:textId="77777777" w:rsidR="00BA0CDA" w:rsidRPr="00857CD5" w:rsidRDefault="00BA0CDA" w:rsidP="00BF0733">
                      <w:pPr>
                        <w:jc w:val="center"/>
                        <w:rPr>
                          <w:sz w:val="24"/>
                        </w:rPr>
                      </w:pPr>
                      <w:r w:rsidRPr="00857CD5">
                        <w:rPr>
                          <w:sz w:val="24"/>
                        </w:rPr>
                        <w:t>Main fermentation</w:t>
                      </w:r>
                    </w:p>
                    <w:p w14:paraId="0633818F" w14:textId="77777777" w:rsidR="00BA0CDA" w:rsidRPr="00857CD5" w:rsidRDefault="00BA0CDA" w:rsidP="00BF0733">
                      <w:pPr>
                        <w:jc w:val="center"/>
                        <w:rPr>
                          <w:sz w:val="24"/>
                        </w:rPr>
                      </w:pPr>
                      <w:r w:rsidRPr="00857CD5">
                        <w:rPr>
                          <w:sz w:val="24"/>
                        </w:rPr>
                        <w:t>↓</w:t>
                      </w:r>
                    </w:p>
                    <w:p w14:paraId="00FDF07E" w14:textId="77777777" w:rsidR="00BA0CDA" w:rsidRPr="00857CD5" w:rsidRDefault="00BA0CDA" w:rsidP="00BF0733">
                      <w:pPr>
                        <w:jc w:val="center"/>
                        <w:rPr>
                          <w:sz w:val="24"/>
                        </w:rPr>
                      </w:pPr>
                      <w:r w:rsidRPr="00857CD5">
                        <w:rPr>
                          <w:sz w:val="24"/>
                        </w:rPr>
                        <w:t>Broth out</w:t>
                      </w:r>
                    </w:p>
                    <w:p w14:paraId="28FFC553" w14:textId="77777777" w:rsidR="00BA0CDA" w:rsidRPr="00857CD5" w:rsidRDefault="00BA0CDA" w:rsidP="00BF0733">
                      <w:pPr>
                        <w:jc w:val="center"/>
                        <w:rPr>
                          <w:sz w:val="24"/>
                        </w:rPr>
                      </w:pPr>
                      <w:r w:rsidRPr="00857CD5">
                        <w:rPr>
                          <w:sz w:val="24"/>
                        </w:rPr>
                        <w:t>↓</w:t>
                      </w:r>
                    </w:p>
                    <w:p w14:paraId="7741D9CA" w14:textId="77777777" w:rsidR="00BA0CDA" w:rsidRPr="00857CD5" w:rsidRDefault="00BA0CDA" w:rsidP="00BF0733">
                      <w:pPr>
                        <w:jc w:val="center"/>
                        <w:rPr>
                          <w:sz w:val="24"/>
                        </w:rPr>
                      </w:pPr>
                      <w:r>
                        <w:rPr>
                          <w:sz w:val="24"/>
                        </w:rPr>
                        <w:t>Filtration</w:t>
                      </w:r>
                    </w:p>
                    <w:p w14:paraId="344D2184" w14:textId="77777777" w:rsidR="00BA0CDA" w:rsidRPr="00857CD5" w:rsidRDefault="00BA0CDA" w:rsidP="00BF0733">
                      <w:pPr>
                        <w:jc w:val="center"/>
                        <w:rPr>
                          <w:sz w:val="24"/>
                        </w:rPr>
                      </w:pPr>
                      <w:r w:rsidRPr="00857CD5">
                        <w:rPr>
                          <w:sz w:val="24"/>
                        </w:rPr>
                        <w:t>↓</w:t>
                      </w:r>
                    </w:p>
                    <w:p w14:paraId="0E0BA23E" w14:textId="77777777" w:rsidR="00BA0CDA" w:rsidRPr="00857CD5" w:rsidRDefault="00BA0CDA" w:rsidP="00BF0733">
                      <w:pPr>
                        <w:jc w:val="center"/>
                        <w:rPr>
                          <w:sz w:val="24"/>
                        </w:rPr>
                      </w:pPr>
                      <w:r w:rsidRPr="00857CD5">
                        <w:rPr>
                          <w:sz w:val="24"/>
                        </w:rPr>
                        <w:t>Concentration</w:t>
                      </w:r>
                    </w:p>
                    <w:p w14:paraId="6F5BDD77" w14:textId="77777777" w:rsidR="00BA0CDA" w:rsidRPr="00857CD5" w:rsidRDefault="00BA0CDA" w:rsidP="00BF0733">
                      <w:pPr>
                        <w:jc w:val="center"/>
                        <w:rPr>
                          <w:sz w:val="24"/>
                        </w:rPr>
                      </w:pPr>
                      <w:r w:rsidRPr="00857CD5">
                        <w:rPr>
                          <w:sz w:val="24"/>
                        </w:rPr>
                        <w:t>↓</w:t>
                      </w:r>
                    </w:p>
                    <w:p w14:paraId="324C203B" w14:textId="77777777" w:rsidR="00BA0CDA" w:rsidRPr="00857CD5" w:rsidRDefault="00BA0CDA" w:rsidP="00BF0733">
                      <w:pPr>
                        <w:jc w:val="center"/>
                        <w:rPr>
                          <w:sz w:val="24"/>
                        </w:rPr>
                      </w:pPr>
                      <w:r>
                        <w:rPr>
                          <w:sz w:val="24"/>
                        </w:rPr>
                        <w:t>Treatment</w:t>
                      </w:r>
                    </w:p>
                    <w:p w14:paraId="2D7D56F8" w14:textId="77777777" w:rsidR="00BA0CDA" w:rsidRPr="00857CD5" w:rsidRDefault="00BA0CDA" w:rsidP="00BF0733">
                      <w:pPr>
                        <w:jc w:val="center"/>
                        <w:rPr>
                          <w:sz w:val="24"/>
                        </w:rPr>
                      </w:pPr>
                      <w:r w:rsidRPr="00857CD5">
                        <w:rPr>
                          <w:sz w:val="24"/>
                        </w:rPr>
                        <w:t>↓</w:t>
                      </w:r>
                    </w:p>
                    <w:p w14:paraId="3C7E3246" w14:textId="77777777" w:rsidR="00BA0CDA" w:rsidRPr="00857CD5" w:rsidRDefault="00BA0CDA" w:rsidP="00BF0733">
                      <w:pPr>
                        <w:jc w:val="center"/>
                        <w:rPr>
                          <w:sz w:val="24"/>
                        </w:rPr>
                      </w:pPr>
                      <w:r w:rsidRPr="00857CD5">
                        <w:rPr>
                          <w:sz w:val="24"/>
                        </w:rPr>
                        <w:t>Micro-filtration</w:t>
                      </w:r>
                    </w:p>
                    <w:p w14:paraId="505B7A86" w14:textId="77777777" w:rsidR="00BA0CDA" w:rsidRPr="00857CD5" w:rsidRDefault="00BA0CDA" w:rsidP="00BF0733">
                      <w:pPr>
                        <w:jc w:val="center"/>
                        <w:rPr>
                          <w:sz w:val="24"/>
                        </w:rPr>
                      </w:pPr>
                      <w:r w:rsidRPr="00857CD5">
                        <w:rPr>
                          <w:sz w:val="24"/>
                        </w:rPr>
                        <w:t>↓</w:t>
                      </w:r>
                    </w:p>
                    <w:p w14:paraId="60785160" w14:textId="77777777" w:rsidR="00BA0CDA" w:rsidRPr="00857CD5" w:rsidRDefault="00BA0CDA" w:rsidP="00BF0733">
                      <w:pPr>
                        <w:jc w:val="center"/>
                        <w:rPr>
                          <w:sz w:val="24"/>
                        </w:rPr>
                      </w:pPr>
                      <w:r w:rsidRPr="00857CD5">
                        <w:rPr>
                          <w:sz w:val="24"/>
                        </w:rPr>
                        <w:t>Spray drying</w:t>
                      </w:r>
                    </w:p>
                    <w:p w14:paraId="02D6C2E5" w14:textId="77777777" w:rsidR="00BA0CDA" w:rsidRPr="00857CD5" w:rsidRDefault="00BA0CDA" w:rsidP="00BF0733">
                      <w:pPr>
                        <w:jc w:val="center"/>
                        <w:rPr>
                          <w:sz w:val="24"/>
                        </w:rPr>
                      </w:pPr>
                      <w:r w:rsidRPr="00857CD5">
                        <w:rPr>
                          <w:sz w:val="24"/>
                        </w:rPr>
                        <w:t>↓</w:t>
                      </w:r>
                    </w:p>
                    <w:p w14:paraId="03FF77B4" w14:textId="77777777" w:rsidR="00BA0CDA" w:rsidRPr="00857CD5" w:rsidRDefault="00BA0CDA" w:rsidP="00BF0733">
                      <w:pPr>
                        <w:jc w:val="center"/>
                        <w:rPr>
                          <w:sz w:val="24"/>
                        </w:rPr>
                      </w:pPr>
                      <w:r>
                        <w:rPr>
                          <w:sz w:val="24"/>
                        </w:rPr>
                        <w:t>Thermolysin</w:t>
                      </w:r>
                      <w:r w:rsidRPr="00857CD5">
                        <w:rPr>
                          <w:sz w:val="24"/>
                        </w:rPr>
                        <w:t xml:space="preserve"> </w:t>
                      </w:r>
                      <w:r>
                        <w:rPr>
                          <w:sz w:val="24"/>
                        </w:rPr>
                        <w:t>e</w:t>
                      </w:r>
                      <w:r w:rsidRPr="00857CD5">
                        <w:rPr>
                          <w:sz w:val="24"/>
                        </w:rPr>
                        <w:t xml:space="preserve">nzyme </w:t>
                      </w:r>
                      <w:r>
                        <w:rPr>
                          <w:sz w:val="24"/>
                        </w:rPr>
                        <w:t>concentrate</w:t>
                      </w:r>
                    </w:p>
                  </w:txbxContent>
                </v:textbox>
                <w10:anchorlock/>
              </v:shape>
            </w:pict>
          </mc:Fallback>
        </mc:AlternateContent>
      </w:r>
    </w:p>
    <w:p w14:paraId="23C0B20A" w14:textId="240D3E92" w:rsidR="00BF0733" w:rsidRPr="007B70E1" w:rsidRDefault="001C3FF0" w:rsidP="001C3FF0">
      <w:pPr>
        <w:pStyle w:val="Heading1"/>
        <w:rPr>
          <w:sz w:val="22"/>
          <w:szCs w:val="22"/>
        </w:rPr>
      </w:pPr>
      <w:bookmarkStart w:id="20" w:name="_Toc460573307"/>
      <w:bookmarkStart w:id="21" w:name="_Toc509223391"/>
      <w:r>
        <w:rPr>
          <w:sz w:val="22"/>
          <w:szCs w:val="22"/>
        </w:rPr>
        <w:t>2.6</w:t>
      </w:r>
      <w:r>
        <w:rPr>
          <w:sz w:val="22"/>
          <w:szCs w:val="22"/>
        </w:rPr>
        <w:tab/>
      </w:r>
      <w:r w:rsidR="00BF0733" w:rsidRPr="007B70E1">
        <w:rPr>
          <w:sz w:val="22"/>
          <w:szCs w:val="22"/>
        </w:rPr>
        <w:t>Product specification</w:t>
      </w:r>
      <w:bookmarkEnd w:id="20"/>
      <w:r w:rsidR="000402B7">
        <w:rPr>
          <w:sz w:val="22"/>
          <w:szCs w:val="22"/>
        </w:rPr>
        <w:t>s</w:t>
      </w:r>
      <w:bookmarkEnd w:id="21"/>
      <w:r w:rsidR="00BF0733" w:rsidRPr="007B70E1">
        <w:rPr>
          <w:sz w:val="22"/>
          <w:szCs w:val="22"/>
        </w:rPr>
        <w:t xml:space="preserve"> </w:t>
      </w:r>
    </w:p>
    <w:p w14:paraId="7208DA74" w14:textId="1881F462" w:rsidR="00BF0733" w:rsidRDefault="00BF0733" w:rsidP="00BF0733">
      <w:pPr>
        <w:rPr>
          <w:lang w:eastAsia="en-AU" w:bidi="ar-SA"/>
        </w:rPr>
      </w:pPr>
      <w:r w:rsidRPr="00BF0733">
        <w:rPr>
          <w:lang w:eastAsia="en-AU" w:bidi="ar-SA"/>
        </w:rPr>
        <w:t xml:space="preserve">There are international specifications for enzyme preparations used in the production of food. These have been established by the Joint FAO/WHO Expert Committee on Food Additives (JECFA) in its Compendium of Food Additive Specifications (JECFA 2016) and in the Food Chemicals Codex (Food Chemicals Codex 2014). These primary sources of specifications are listed in section S3—2 of the Code, for which enzyme preparations need to meet. Schedule 3—4 includes specifications for heavy metals if they are not included within specifications in sections S3—2 and S3—3. Table 3 shows the chemical and microbiological specifications for thermolysin, compared to three different production batches. </w:t>
      </w:r>
    </w:p>
    <w:p w14:paraId="4C891FA7" w14:textId="77777777" w:rsidR="00AC1C21" w:rsidRDefault="00AC1C21" w:rsidP="00BF0733">
      <w:pPr>
        <w:rPr>
          <w:lang w:eastAsia="en-AU" w:bidi="ar-SA"/>
        </w:rPr>
      </w:pPr>
    </w:p>
    <w:p w14:paraId="58B17638" w14:textId="5F1017D3" w:rsidR="00BF0733" w:rsidRPr="00BF0733" w:rsidRDefault="00BF0733" w:rsidP="00BF0733">
      <w:pPr>
        <w:rPr>
          <w:rFonts w:cs="Arial"/>
          <w:b/>
        </w:rPr>
      </w:pPr>
      <w:r w:rsidRPr="00BF0733">
        <w:rPr>
          <w:rFonts w:cs="Arial"/>
          <w:b/>
        </w:rPr>
        <w:t>Table 3</w:t>
      </w:r>
      <w:r w:rsidR="000402B7">
        <w:rPr>
          <w:rFonts w:cs="Arial"/>
          <w:b/>
        </w:rPr>
        <w:t>:</w:t>
      </w:r>
      <w:r w:rsidR="000402B7" w:rsidRPr="00BF0733">
        <w:rPr>
          <w:rFonts w:cs="Arial"/>
          <w:b/>
        </w:rPr>
        <w:t xml:space="preserve"> </w:t>
      </w:r>
      <w:r w:rsidRPr="00BF0733">
        <w:rPr>
          <w:rFonts w:cs="Arial"/>
          <w:i/>
        </w:rPr>
        <w:t>Product specifications for Thermolysin</w:t>
      </w:r>
    </w:p>
    <w:p w14:paraId="2B1139B5" w14:textId="77777777" w:rsidR="00BF0733" w:rsidRPr="00BF0733" w:rsidRDefault="00BF0733" w:rsidP="00BF0733">
      <w:pPr>
        <w:rPr>
          <w:lang w:val="en-NZ" w:eastAsia="en-AU" w:bidi="ar-SA"/>
        </w:rPr>
      </w:pPr>
    </w:p>
    <w:tbl>
      <w:tblPr>
        <w:tblStyle w:val="TableGrid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448"/>
        <w:gridCol w:w="3420"/>
        <w:gridCol w:w="3418"/>
      </w:tblGrid>
      <w:tr w:rsidR="00BF0733" w:rsidRPr="00BF0733" w14:paraId="728259B2" w14:textId="77777777" w:rsidTr="00BF0733">
        <w:trPr>
          <w:trHeight w:val="397"/>
        </w:trPr>
        <w:tc>
          <w:tcPr>
            <w:tcW w:w="9286" w:type="dxa"/>
            <w:gridSpan w:val="3"/>
            <w:shd w:val="clear" w:color="auto" w:fill="0276B7"/>
            <w:vAlign w:val="center"/>
          </w:tcPr>
          <w:p w14:paraId="4EDF95CB" w14:textId="77777777" w:rsidR="00BF0733" w:rsidRPr="00BF0733" w:rsidRDefault="00BF0733" w:rsidP="00BF0733">
            <w:pPr>
              <w:rPr>
                <w:rFonts w:ascii="Calibri" w:hAnsi="Calibri" w:cs="Arial"/>
                <w:color w:val="FFFFFF"/>
                <w:sz w:val="20"/>
                <w:szCs w:val="20"/>
                <w:lang w:eastAsia="en-GB"/>
              </w:rPr>
            </w:pPr>
            <w:r w:rsidRPr="00BF0733">
              <w:rPr>
                <w:rFonts w:cs="Arial"/>
                <w:color w:val="FFFFFF"/>
                <w:sz w:val="20"/>
                <w:szCs w:val="20"/>
                <w:lang w:eastAsia="en-GB"/>
              </w:rPr>
              <w:t>Chemical and Microbiological Specification</w:t>
            </w:r>
          </w:p>
        </w:tc>
      </w:tr>
      <w:tr w:rsidR="00BF0733" w:rsidRPr="00BF0733" w14:paraId="2A4C8979" w14:textId="77777777" w:rsidTr="00BF0733">
        <w:trPr>
          <w:trHeight w:val="397"/>
        </w:trPr>
        <w:tc>
          <w:tcPr>
            <w:tcW w:w="2448" w:type="dxa"/>
            <w:vAlign w:val="center"/>
          </w:tcPr>
          <w:p w14:paraId="0DB7F069" w14:textId="77777777" w:rsidR="00BF0733" w:rsidRPr="00BF0733" w:rsidRDefault="00BF0733" w:rsidP="00BF0733">
            <w:pPr>
              <w:rPr>
                <w:rFonts w:cs="Arial"/>
                <w:sz w:val="20"/>
                <w:szCs w:val="20"/>
                <w:lang w:eastAsia="en-GB"/>
              </w:rPr>
            </w:pPr>
            <w:r w:rsidRPr="00BF0733">
              <w:rPr>
                <w:rFonts w:cs="Arial"/>
                <w:sz w:val="20"/>
                <w:szCs w:val="20"/>
                <w:lang w:eastAsia="en-GB"/>
              </w:rPr>
              <w:t>Test subject</w:t>
            </w:r>
          </w:p>
        </w:tc>
        <w:tc>
          <w:tcPr>
            <w:tcW w:w="3420" w:type="dxa"/>
            <w:vAlign w:val="center"/>
          </w:tcPr>
          <w:p w14:paraId="648EB19A"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JECFA Specification</w:t>
            </w:r>
          </w:p>
        </w:tc>
        <w:tc>
          <w:tcPr>
            <w:tcW w:w="3418" w:type="dxa"/>
            <w:vAlign w:val="center"/>
          </w:tcPr>
          <w:p w14:paraId="51404965"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Mean of three batches of Amano Thermolysin enzyme powder</w:t>
            </w:r>
          </w:p>
        </w:tc>
      </w:tr>
      <w:tr w:rsidR="00BF0733" w:rsidRPr="00BF0733" w14:paraId="6480F3FE" w14:textId="77777777" w:rsidTr="00BF0733">
        <w:trPr>
          <w:trHeight w:val="397"/>
        </w:trPr>
        <w:tc>
          <w:tcPr>
            <w:tcW w:w="2448" w:type="dxa"/>
            <w:vAlign w:val="center"/>
          </w:tcPr>
          <w:p w14:paraId="5542C25E" w14:textId="77777777" w:rsidR="00BF0733" w:rsidRPr="00BF0733" w:rsidRDefault="00BF0733" w:rsidP="00BF0733">
            <w:pPr>
              <w:rPr>
                <w:rFonts w:cs="Arial"/>
                <w:sz w:val="20"/>
                <w:szCs w:val="20"/>
                <w:lang w:eastAsia="en-AU" w:bidi="ar-SA"/>
              </w:rPr>
            </w:pPr>
            <w:r w:rsidRPr="00BF0733">
              <w:rPr>
                <w:rFonts w:cs="Arial"/>
                <w:sz w:val="20"/>
                <w:szCs w:val="20"/>
                <w:lang w:eastAsia="en-GB"/>
              </w:rPr>
              <w:t>Lead</w:t>
            </w:r>
          </w:p>
        </w:tc>
        <w:tc>
          <w:tcPr>
            <w:tcW w:w="3420" w:type="dxa"/>
            <w:vAlign w:val="center"/>
          </w:tcPr>
          <w:p w14:paraId="7D278110"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Not more than 5 mg/kg</w:t>
            </w:r>
          </w:p>
        </w:tc>
        <w:tc>
          <w:tcPr>
            <w:tcW w:w="3418" w:type="dxa"/>
            <w:vAlign w:val="center"/>
          </w:tcPr>
          <w:p w14:paraId="6F8F38BF"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0.024 mg/kg</w:t>
            </w:r>
          </w:p>
        </w:tc>
      </w:tr>
      <w:tr w:rsidR="00BF0733" w:rsidRPr="00BF0733" w14:paraId="3CC0208B" w14:textId="77777777" w:rsidTr="00BF0733">
        <w:trPr>
          <w:trHeight w:val="397"/>
        </w:trPr>
        <w:tc>
          <w:tcPr>
            <w:tcW w:w="2448" w:type="dxa"/>
            <w:vAlign w:val="center"/>
          </w:tcPr>
          <w:p w14:paraId="421D33CF" w14:textId="77777777" w:rsidR="00BF0733" w:rsidRPr="00BF0733" w:rsidRDefault="00BF0733" w:rsidP="00BF0733">
            <w:pPr>
              <w:rPr>
                <w:rFonts w:cs="Arial"/>
                <w:sz w:val="20"/>
                <w:szCs w:val="20"/>
                <w:lang w:eastAsia="en-AU" w:bidi="ar-SA"/>
              </w:rPr>
            </w:pPr>
            <w:r w:rsidRPr="00BF0733">
              <w:rPr>
                <w:rFonts w:cs="Arial"/>
                <w:i/>
                <w:sz w:val="20"/>
                <w:szCs w:val="20"/>
                <w:lang w:eastAsia="en-AU" w:bidi="ar-SA"/>
              </w:rPr>
              <w:t>Salmonella</w:t>
            </w:r>
            <w:r w:rsidRPr="00BF0733">
              <w:rPr>
                <w:rFonts w:cs="Arial"/>
                <w:sz w:val="20"/>
                <w:szCs w:val="20"/>
                <w:lang w:eastAsia="en-AU" w:bidi="ar-SA"/>
              </w:rPr>
              <w:t xml:space="preserve"> sp.</w:t>
            </w:r>
          </w:p>
        </w:tc>
        <w:tc>
          <w:tcPr>
            <w:tcW w:w="3420" w:type="dxa"/>
            <w:vAlign w:val="center"/>
          </w:tcPr>
          <w:p w14:paraId="7559728C"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Absent in 25 g of sample</w:t>
            </w:r>
          </w:p>
        </w:tc>
        <w:tc>
          <w:tcPr>
            <w:tcW w:w="3418" w:type="dxa"/>
            <w:vAlign w:val="center"/>
          </w:tcPr>
          <w:p w14:paraId="038C69B6"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Absent in 25 g</w:t>
            </w:r>
          </w:p>
        </w:tc>
      </w:tr>
      <w:tr w:rsidR="00BF0733" w:rsidRPr="00BF0733" w14:paraId="10D25063" w14:textId="77777777" w:rsidTr="00BF0733">
        <w:trPr>
          <w:trHeight w:val="397"/>
        </w:trPr>
        <w:tc>
          <w:tcPr>
            <w:tcW w:w="2448" w:type="dxa"/>
            <w:vAlign w:val="center"/>
          </w:tcPr>
          <w:p w14:paraId="31AD3B88"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Total coliforms</w:t>
            </w:r>
          </w:p>
        </w:tc>
        <w:tc>
          <w:tcPr>
            <w:tcW w:w="3420" w:type="dxa"/>
            <w:vAlign w:val="center"/>
          </w:tcPr>
          <w:p w14:paraId="5DD18B60"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≤30 cfu/g</w:t>
            </w:r>
          </w:p>
        </w:tc>
        <w:tc>
          <w:tcPr>
            <w:tcW w:w="3418" w:type="dxa"/>
            <w:vAlign w:val="center"/>
          </w:tcPr>
          <w:p w14:paraId="4ADCB9D7"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&lt;10 cfu/g</w:t>
            </w:r>
          </w:p>
        </w:tc>
      </w:tr>
      <w:tr w:rsidR="00BF0733" w:rsidRPr="00BF0733" w14:paraId="40F878A2" w14:textId="77777777" w:rsidTr="00BF0733">
        <w:trPr>
          <w:trHeight w:val="397"/>
        </w:trPr>
        <w:tc>
          <w:tcPr>
            <w:tcW w:w="2448" w:type="dxa"/>
            <w:vAlign w:val="center"/>
          </w:tcPr>
          <w:p w14:paraId="6F62B34A" w14:textId="77777777" w:rsidR="00BF0733" w:rsidRPr="00F621AD" w:rsidRDefault="00BF0733" w:rsidP="00BF0733">
            <w:pPr>
              <w:rPr>
                <w:rFonts w:cs="Arial"/>
                <w:i/>
                <w:sz w:val="20"/>
                <w:szCs w:val="20"/>
                <w:lang w:eastAsia="en-AU" w:bidi="ar-SA"/>
              </w:rPr>
            </w:pPr>
            <w:r w:rsidRPr="00F621AD">
              <w:rPr>
                <w:rFonts w:cs="Arial"/>
                <w:i/>
                <w:sz w:val="20"/>
                <w:szCs w:val="20"/>
                <w:lang w:eastAsia="en-AU" w:bidi="ar-SA"/>
              </w:rPr>
              <w:t>Escherichia coli</w:t>
            </w:r>
          </w:p>
        </w:tc>
        <w:tc>
          <w:tcPr>
            <w:tcW w:w="3420" w:type="dxa"/>
            <w:vAlign w:val="center"/>
          </w:tcPr>
          <w:p w14:paraId="3885091B"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Absent in 25 g of sample</w:t>
            </w:r>
          </w:p>
        </w:tc>
        <w:tc>
          <w:tcPr>
            <w:tcW w:w="3418" w:type="dxa"/>
            <w:vAlign w:val="center"/>
          </w:tcPr>
          <w:p w14:paraId="62BB27F3"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Absent in 10 g</w:t>
            </w:r>
          </w:p>
        </w:tc>
      </w:tr>
      <w:tr w:rsidR="00BF0733" w:rsidRPr="00BF0733" w14:paraId="2C66F021" w14:textId="77777777" w:rsidTr="00BF0733">
        <w:trPr>
          <w:trHeight w:val="397"/>
        </w:trPr>
        <w:tc>
          <w:tcPr>
            <w:tcW w:w="2448" w:type="dxa"/>
            <w:vAlign w:val="center"/>
          </w:tcPr>
          <w:p w14:paraId="1738B326"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Antimicrobial activity</w:t>
            </w:r>
          </w:p>
        </w:tc>
        <w:tc>
          <w:tcPr>
            <w:tcW w:w="3420" w:type="dxa"/>
            <w:vAlign w:val="center"/>
          </w:tcPr>
          <w:p w14:paraId="753D798A"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Not detected</w:t>
            </w:r>
          </w:p>
        </w:tc>
        <w:tc>
          <w:tcPr>
            <w:tcW w:w="3418" w:type="dxa"/>
            <w:vAlign w:val="center"/>
          </w:tcPr>
          <w:p w14:paraId="526CA0F0" w14:textId="77777777" w:rsidR="00BF0733" w:rsidRPr="00BF0733" w:rsidRDefault="00BF0733" w:rsidP="00BF0733">
            <w:pPr>
              <w:rPr>
                <w:rFonts w:cs="Arial"/>
                <w:sz w:val="20"/>
                <w:szCs w:val="20"/>
                <w:lang w:eastAsia="en-AU" w:bidi="ar-SA"/>
              </w:rPr>
            </w:pPr>
            <w:r w:rsidRPr="00BF0733">
              <w:rPr>
                <w:rFonts w:cs="Arial"/>
                <w:sz w:val="20"/>
                <w:szCs w:val="20"/>
                <w:lang w:eastAsia="en-AU" w:bidi="ar-SA"/>
              </w:rPr>
              <w:t>Negative</w:t>
            </w:r>
          </w:p>
        </w:tc>
      </w:tr>
    </w:tbl>
    <w:p w14:paraId="0416ECC5" w14:textId="097A2839" w:rsidR="00BF0733" w:rsidRPr="00F73D78" w:rsidRDefault="001C3FF0" w:rsidP="001C3FF0">
      <w:pPr>
        <w:pStyle w:val="Heading1"/>
        <w:rPr>
          <w:sz w:val="22"/>
          <w:szCs w:val="22"/>
        </w:rPr>
      </w:pPr>
      <w:bookmarkStart w:id="22" w:name="_Toc460573308"/>
      <w:bookmarkStart w:id="23" w:name="_Toc509223392"/>
      <w:r>
        <w:rPr>
          <w:sz w:val="22"/>
          <w:szCs w:val="22"/>
        </w:rPr>
        <w:lastRenderedPageBreak/>
        <w:t>2.7</w:t>
      </w:r>
      <w:r>
        <w:rPr>
          <w:sz w:val="22"/>
          <w:szCs w:val="22"/>
        </w:rPr>
        <w:tab/>
      </w:r>
      <w:r w:rsidR="00BF0733" w:rsidRPr="00F73D78">
        <w:rPr>
          <w:sz w:val="22"/>
          <w:szCs w:val="22"/>
        </w:rPr>
        <w:t>Activity and stability</w:t>
      </w:r>
      <w:bookmarkEnd w:id="22"/>
      <w:r w:rsidR="00BF0733" w:rsidRPr="00F73D78">
        <w:rPr>
          <w:sz w:val="22"/>
          <w:szCs w:val="22"/>
        </w:rPr>
        <w:t xml:space="preserve"> of thermolysin</w:t>
      </w:r>
      <w:bookmarkEnd w:id="23"/>
    </w:p>
    <w:p w14:paraId="7E85FFAE" w14:textId="039BE7E7" w:rsidR="00BF0733" w:rsidRPr="00F73D78" w:rsidRDefault="00BF0733" w:rsidP="00846BAE">
      <w:pPr>
        <w:pStyle w:val="ListParagraph"/>
        <w:keepNext/>
        <w:widowControl/>
        <w:numPr>
          <w:ilvl w:val="2"/>
          <w:numId w:val="43"/>
        </w:numPr>
        <w:spacing w:before="240" w:after="240"/>
        <w:ind w:left="720" w:hanging="720"/>
        <w:outlineLvl w:val="2"/>
        <w:rPr>
          <w:b/>
          <w:bCs/>
          <w:i/>
          <w:lang w:val="en-NZ" w:eastAsia="en-AU"/>
        </w:rPr>
      </w:pPr>
      <w:bookmarkStart w:id="24" w:name="_Toc509223393"/>
      <w:r w:rsidRPr="00F73D78">
        <w:rPr>
          <w:b/>
          <w:bCs/>
          <w:i/>
          <w:lang w:val="en-NZ" w:eastAsia="en-AU"/>
        </w:rPr>
        <w:t>Activity</w:t>
      </w:r>
      <w:r w:rsidR="004B071B">
        <w:rPr>
          <w:b/>
          <w:bCs/>
          <w:i/>
          <w:lang w:val="en-NZ" w:eastAsia="en-AU"/>
        </w:rPr>
        <w:t xml:space="preserve"> </w:t>
      </w:r>
      <w:r w:rsidR="00CC7F55">
        <w:rPr>
          <w:b/>
          <w:bCs/>
          <w:i/>
          <w:lang w:val="en-NZ" w:eastAsia="en-AU"/>
        </w:rPr>
        <w:t xml:space="preserve">10 minute incubation </w:t>
      </w:r>
      <w:r w:rsidR="004B071B">
        <w:rPr>
          <w:b/>
          <w:bCs/>
          <w:i/>
          <w:lang w:val="en-NZ" w:eastAsia="en-AU"/>
        </w:rPr>
        <w:t>(pH</w:t>
      </w:r>
      <w:r w:rsidR="004B071B" w:rsidRPr="004B071B">
        <w:rPr>
          <w:b/>
          <w:bCs/>
          <w:i/>
          <w:lang w:val="en-NZ" w:eastAsia="en-AU"/>
        </w:rPr>
        <w:t xml:space="preserve"> </w:t>
      </w:r>
      <w:r w:rsidR="004B071B">
        <w:rPr>
          <w:b/>
          <w:bCs/>
          <w:i/>
          <w:lang w:val="en-NZ" w:eastAsia="en-AU"/>
        </w:rPr>
        <w:t>and</w:t>
      </w:r>
      <w:r w:rsidR="004B071B" w:rsidRPr="004B071B">
        <w:rPr>
          <w:b/>
          <w:bCs/>
          <w:i/>
          <w:lang w:val="en-NZ" w:eastAsia="en-AU"/>
        </w:rPr>
        <w:t xml:space="preserve"> therma</w:t>
      </w:r>
      <w:r w:rsidR="004B071B">
        <w:rPr>
          <w:b/>
          <w:bCs/>
          <w:i/>
          <w:lang w:val="en-NZ" w:eastAsia="en-AU"/>
        </w:rPr>
        <w:t>l)</w:t>
      </w:r>
      <w:bookmarkEnd w:id="24"/>
    </w:p>
    <w:p w14:paraId="75AEA64D" w14:textId="7C44F552" w:rsidR="00BF0733" w:rsidRPr="00BF0733" w:rsidRDefault="00BF0733" w:rsidP="00BF0733">
      <w:pPr>
        <w:widowControl/>
        <w:rPr>
          <w:rFonts w:eastAsia="Calibri"/>
          <w:szCs w:val="22"/>
          <w:lang w:val="en-NZ" w:eastAsia="en-AU"/>
        </w:rPr>
      </w:pPr>
      <w:r w:rsidRPr="00BF0733">
        <w:rPr>
          <w:rFonts w:eastAsia="Calibri"/>
          <w:szCs w:val="22"/>
          <w:lang w:val="en-NZ" w:eastAsia="en-AU"/>
        </w:rPr>
        <w:t>Peak activity of thermolysin occurs at a pH of approximately 7.7 – 8.0 and 60 – 70</w:t>
      </w:r>
      <w:r w:rsidRPr="00BF0733">
        <w:rPr>
          <w:rFonts w:ascii="Gill Sans MT" w:eastAsia="Calibri" w:hAnsi="Gill Sans MT"/>
          <w:szCs w:val="22"/>
          <w:lang w:val="en-NZ" w:eastAsia="en-AU"/>
        </w:rPr>
        <w:t>°</w:t>
      </w:r>
      <w:r w:rsidRPr="00BF0733">
        <w:rPr>
          <w:rFonts w:eastAsia="Calibri"/>
          <w:szCs w:val="22"/>
          <w:lang w:val="en-NZ" w:eastAsia="en-AU"/>
        </w:rPr>
        <w:t xml:space="preserve">C as shown in </w:t>
      </w:r>
      <w:r w:rsidR="000402B7">
        <w:rPr>
          <w:rFonts w:eastAsia="Calibri"/>
          <w:szCs w:val="22"/>
          <w:lang w:val="en-NZ" w:eastAsia="en-AU"/>
        </w:rPr>
        <w:t>F</w:t>
      </w:r>
      <w:r w:rsidRPr="00BF0733">
        <w:rPr>
          <w:rFonts w:eastAsia="Calibri"/>
          <w:szCs w:val="22"/>
          <w:lang w:val="en-NZ" w:eastAsia="en-AU"/>
        </w:rPr>
        <w:t>igures 1 and 2</w:t>
      </w:r>
      <w:r w:rsidR="000402B7">
        <w:rPr>
          <w:rFonts w:eastAsia="Calibri"/>
          <w:szCs w:val="22"/>
          <w:lang w:val="en-NZ" w:eastAsia="en-AU"/>
        </w:rPr>
        <w:t>, respectively.</w:t>
      </w:r>
    </w:p>
    <w:p w14:paraId="482ECDFC" w14:textId="77777777" w:rsidR="00BF0733" w:rsidRPr="00BF0733" w:rsidRDefault="00BF0733" w:rsidP="00BF0733">
      <w:pPr>
        <w:widowControl/>
        <w:rPr>
          <w:rFonts w:eastAsia="Calibri"/>
          <w:szCs w:val="22"/>
          <w:lang w:val="en-NZ" w:eastAsia="en-AU"/>
        </w:rPr>
      </w:pPr>
    </w:p>
    <w:p w14:paraId="46A119AF" w14:textId="77777777" w:rsidR="00BF0733" w:rsidRPr="00BF0733" w:rsidRDefault="00BF0733" w:rsidP="00BF0733">
      <w:pPr>
        <w:widowControl/>
        <w:rPr>
          <w:rFonts w:eastAsia="Calibri"/>
          <w:szCs w:val="22"/>
          <w:lang w:val="en-NZ" w:eastAsia="en-AU"/>
        </w:rPr>
      </w:pPr>
      <w:r w:rsidRPr="00BF0733">
        <w:rPr>
          <w:rFonts w:eastAsia="Calibri"/>
          <w:noProof/>
          <w:szCs w:val="22"/>
          <w:lang w:eastAsia="en-GB" w:bidi="ar-SA"/>
        </w:rPr>
        <w:drawing>
          <wp:inline distT="0" distB="0" distL="0" distR="0" wp14:anchorId="3658AA20" wp14:editId="6D6D74D6">
            <wp:extent cx="3530380" cy="3152030"/>
            <wp:effectExtent l="0" t="0" r="13335" b="10795"/>
            <wp:docPr id="6" name="Chart 6" title="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631FF3" w14:textId="77777777" w:rsidR="00BF0733" w:rsidRPr="00BF0733" w:rsidRDefault="00BF0733" w:rsidP="00BF0733">
      <w:pPr>
        <w:widowControl/>
        <w:rPr>
          <w:rFonts w:eastAsia="Calibri"/>
          <w:b/>
          <w:szCs w:val="22"/>
          <w:lang w:val="en-NZ" w:eastAsia="en-AU"/>
        </w:rPr>
      </w:pPr>
    </w:p>
    <w:p w14:paraId="4ECD6ACB" w14:textId="77777777" w:rsidR="00BF0733" w:rsidRPr="00BF0733" w:rsidRDefault="00BF0733" w:rsidP="00BF0733">
      <w:pPr>
        <w:widowControl/>
        <w:rPr>
          <w:rFonts w:eastAsia="Calibri"/>
          <w:i/>
          <w:szCs w:val="22"/>
          <w:lang w:val="en-NZ" w:eastAsia="en-AU"/>
        </w:rPr>
      </w:pPr>
      <w:r w:rsidRPr="00BF0733">
        <w:rPr>
          <w:rFonts w:eastAsia="Calibri"/>
          <w:b/>
          <w:szCs w:val="22"/>
          <w:lang w:val="en-NZ" w:eastAsia="en-AU"/>
        </w:rPr>
        <w:t>Figure 1.</w:t>
      </w:r>
      <w:r w:rsidRPr="00BF0733">
        <w:rPr>
          <w:rFonts w:eastAsia="Calibri"/>
          <w:szCs w:val="22"/>
          <w:lang w:val="en-NZ" w:eastAsia="en-AU"/>
        </w:rPr>
        <w:t xml:space="preserve"> </w:t>
      </w:r>
      <w:r w:rsidRPr="00BF0733">
        <w:rPr>
          <w:rFonts w:eastAsia="Calibri"/>
          <w:i/>
          <w:szCs w:val="22"/>
          <w:lang w:val="en-NZ" w:eastAsia="en-AU"/>
        </w:rPr>
        <w:t>Effect of pH on thermolysin activity (0.5% casein, 35</w:t>
      </w:r>
      <w:r w:rsidRPr="00BF0733">
        <w:rPr>
          <w:rFonts w:ascii="Gill Sans MT" w:eastAsia="Calibri" w:hAnsi="Gill Sans MT"/>
          <w:i/>
          <w:szCs w:val="22"/>
          <w:lang w:val="en-NZ" w:eastAsia="en-AU"/>
        </w:rPr>
        <w:t>°</w:t>
      </w:r>
      <w:r w:rsidRPr="00BF0733">
        <w:rPr>
          <w:rFonts w:eastAsia="Calibri"/>
          <w:i/>
          <w:szCs w:val="22"/>
          <w:lang w:val="en-NZ" w:eastAsia="en-AU"/>
        </w:rPr>
        <w:t>C, 10 min incubation)</w:t>
      </w:r>
    </w:p>
    <w:p w14:paraId="3986CC75" w14:textId="77777777" w:rsidR="00BF0733" w:rsidRPr="00BF0733" w:rsidRDefault="00BF0733" w:rsidP="00BF0733">
      <w:pPr>
        <w:widowControl/>
        <w:rPr>
          <w:rFonts w:eastAsia="Calibri"/>
          <w:i/>
          <w:szCs w:val="22"/>
          <w:lang w:val="en-NZ" w:eastAsia="en-AU"/>
        </w:rPr>
      </w:pPr>
    </w:p>
    <w:p w14:paraId="035E6EC3" w14:textId="77777777" w:rsidR="00BF0733" w:rsidRPr="00BF0733" w:rsidRDefault="00BF0733" w:rsidP="00BF0733">
      <w:pPr>
        <w:widowControl/>
        <w:tabs>
          <w:tab w:val="left" w:pos="6480"/>
        </w:tabs>
        <w:rPr>
          <w:rFonts w:eastAsia="Calibri"/>
          <w:szCs w:val="22"/>
          <w:lang w:val="en-NZ" w:eastAsia="en-AU"/>
        </w:rPr>
      </w:pPr>
      <w:r w:rsidRPr="00BF0733">
        <w:rPr>
          <w:rFonts w:eastAsia="Calibri"/>
          <w:noProof/>
          <w:szCs w:val="22"/>
          <w:lang w:eastAsia="en-GB" w:bidi="ar-SA"/>
        </w:rPr>
        <w:drawing>
          <wp:inline distT="0" distB="0" distL="0" distR="0" wp14:anchorId="05111E52" wp14:editId="1695CE05">
            <wp:extent cx="3529965" cy="3347499"/>
            <wp:effectExtent l="0" t="0" r="13335"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CBE28A" w14:textId="77777777" w:rsidR="00BF0733" w:rsidRPr="00BF0733" w:rsidRDefault="00BF0733" w:rsidP="00BF0733">
      <w:pPr>
        <w:widowControl/>
        <w:rPr>
          <w:rFonts w:eastAsia="Calibri"/>
          <w:b/>
          <w:szCs w:val="22"/>
          <w:lang w:val="en-NZ" w:eastAsia="en-AU"/>
        </w:rPr>
      </w:pPr>
    </w:p>
    <w:p w14:paraId="20BEAEB6" w14:textId="79D39157" w:rsidR="00507A5C" w:rsidRDefault="00BF0733" w:rsidP="00A0023C">
      <w:pPr>
        <w:widowControl/>
        <w:ind w:left="990" w:hanging="990"/>
        <w:rPr>
          <w:rFonts w:eastAsia="Calibri"/>
          <w:i/>
          <w:szCs w:val="22"/>
          <w:lang w:val="en-NZ" w:eastAsia="en-AU"/>
        </w:rPr>
      </w:pPr>
      <w:r w:rsidRPr="00BF0733">
        <w:rPr>
          <w:rFonts w:eastAsia="Calibri"/>
          <w:b/>
          <w:szCs w:val="22"/>
          <w:lang w:val="en-NZ" w:eastAsia="en-AU"/>
        </w:rPr>
        <w:t>Figure 2.</w:t>
      </w:r>
      <w:r w:rsidRPr="00BF0733">
        <w:rPr>
          <w:rFonts w:eastAsia="Calibri"/>
          <w:szCs w:val="22"/>
          <w:lang w:val="en-NZ" w:eastAsia="en-AU"/>
        </w:rPr>
        <w:t xml:space="preserve"> </w:t>
      </w:r>
      <w:r w:rsidRPr="00BF0733">
        <w:rPr>
          <w:rFonts w:eastAsia="Calibri"/>
          <w:i/>
          <w:szCs w:val="22"/>
          <w:lang w:val="en-NZ" w:eastAsia="en-AU"/>
        </w:rPr>
        <w:t>Effect of temperature on thermolysin activity (0.5% casein, pH 7.2, 10 min incubation)</w:t>
      </w:r>
      <w:r w:rsidR="00507A5C">
        <w:rPr>
          <w:rFonts w:eastAsia="Calibri"/>
          <w:i/>
          <w:szCs w:val="22"/>
          <w:lang w:val="en-NZ" w:eastAsia="en-AU"/>
        </w:rPr>
        <w:br w:type="page"/>
      </w:r>
    </w:p>
    <w:p w14:paraId="4E414925" w14:textId="4173B9AF" w:rsidR="00BF0733" w:rsidRPr="00846BAE" w:rsidRDefault="004B071B" w:rsidP="00846BAE">
      <w:pPr>
        <w:pStyle w:val="ListParagraph"/>
        <w:keepNext/>
        <w:widowControl/>
        <w:numPr>
          <w:ilvl w:val="2"/>
          <w:numId w:val="43"/>
        </w:numPr>
        <w:spacing w:before="240" w:after="240"/>
        <w:ind w:left="720" w:hanging="720"/>
        <w:outlineLvl w:val="2"/>
        <w:rPr>
          <w:b/>
          <w:bCs/>
          <w:i/>
          <w:lang w:val="en-NZ" w:eastAsia="en-AU"/>
        </w:rPr>
      </w:pPr>
      <w:bookmarkStart w:id="25" w:name="_Toc509223394"/>
      <w:r>
        <w:rPr>
          <w:b/>
          <w:bCs/>
          <w:i/>
          <w:lang w:val="en-NZ" w:eastAsia="en-AU"/>
        </w:rPr>
        <w:lastRenderedPageBreak/>
        <w:t>S</w:t>
      </w:r>
      <w:r w:rsidRPr="00846BAE">
        <w:rPr>
          <w:b/>
          <w:bCs/>
          <w:i/>
          <w:lang w:val="en-NZ" w:eastAsia="en-AU"/>
        </w:rPr>
        <w:t>tability</w:t>
      </w:r>
      <w:r>
        <w:rPr>
          <w:b/>
          <w:bCs/>
          <w:i/>
          <w:lang w:val="en-NZ" w:eastAsia="en-AU"/>
        </w:rPr>
        <w:t xml:space="preserve"> </w:t>
      </w:r>
      <w:r w:rsidR="00CC7F55">
        <w:rPr>
          <w:b/>
          <w:bCs/>
          <w:i/>
          <w:lang w:val="en-NZ" w:eastAsia="en-AU"/>
        </w:rPr>
        <w:t>after 30 min</w:t>
      </w:r>
      <w:r>
        <w:rPr>
          <w:b/>
          <w:bCs/>
          <w:i/>
          <w:lang w:val="en-NZ" w:eastAsia="en-AU"/>
        </w:rPr>
        <w:t xml:space="preserve"> extended incubation (</w:t>
      </w:r>
      <w:r w:rsidR="00BF0733" w:rsidRPr="00846BAE">
        <w:rPr>
          <w:b/>
          <w:bCs/>
          <w:i/>
          <w:lang w:val="en-NZ" w:eastAsia="en-AU"/>
        </w:rPr>
        <w:t>pH and thermal</w:t>
      </w:r>
      <w:r>
        <w:rPr>
          <w:b/>
          <w:bCs/>
          <w:i/>
          <w:lang w:val="en-NZ" w:eastAsia="en-AU"/>
        </w:rPr>
        <w:t>)</w:t>
      </w:r>
      <w:bookmarkEnd w:id="25"/>
      <w:r w:rsidR="00BF0733" w:rsidRPr="00846BAE">
        <w:rPr>
          <w:b/>
          <w:bCs/>
          <w:i/>
          <w:lang w:val="en-NZ" w:eastAsia="en-AU"/>
        </w:rPr>
        <w:t xml:space="preserve"> </w:t>
      </w:r>
    </w:p>
    <w:p w14:paraId="399FDFCB" w14:textId="180F7564" w:rsidR="00BF0733" w:rsidRPr="00BF0733" w:rsidRDefault="00BF0733" w:rsidP="00BF0733">
      <w:pPr>
        <w:contextualSpacing/>
      </w:pPr>
      <w:r w:rsidRPr="00BF0733">
        <w:t>Thermolysin is stable at a pH range of 6 to 10 and 35-75°C as shown in Figures 3 and 4.</w:t>
      </w:r>
    </w:p>
    <w:p w14:paraId="45592FEF" w14:textId="77777777" w:rsidR="00BF0733" w:rsidRPr="00BF0733" w:rsidRDefault="00BF0733" w:rsidP="00BF0733">
      <w:pPr>
        <w:contextualSpacing/>
      </w:pPr>
    </w:p>
    <w:p w14:paraId="0990BEB7" w14:textId="77777777" w:rsidR="00BF0733" w:rsidRPr="00BF0733" w:rsidRDefault="00BF0733" w:rsidP="00BF0733">
      <w:pPr>
        <w:contextualSpacing/>
      </w:pPr>
      <w:r w:rsidRPr="00BF0733">
        <w:rPr>
          <w:rFonts w:eastAsia="Calibri"/>
          <w:noProof/>
          <w:szCs w:val="22"/>
          <w:lang w:eastAsia="en-GB" w:bidi="ar-SA"/>
        </w:rPr>
        <w:drawing>
          <wp:inline distT="0" distB="0" distL="0" distR="0" wp14:anchorId="2A0A3C74" wp14:editId="4F54155E">
            <wp:extent cx="3538331" cy="3331210"/>
            <wp:effectExtent l="0" t="0" r="5080" b="2540"/>
            <wp:docPr id="2" name="Chart 2" title="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F1329F" w14:textId="77777777" w:rsidR="00BF0733" w:rsidRPr="00BF0733" w:rsidRDefault="00BF0733" w:rsidP="00BF0733">
      <w:pPr>
        <w:rPr>
          <w:rFonts w:cs="Arial"/>
          <w:b/>
        </w:rPr>
      </w:pPr>
    </w:p>
    <w:p w14:paraId="102FC3D3" w14:textId="77777777" w:rsidR="00BF0733" w:rsidRPr="00BF0733" w:rsidRDefault="00BF0733" w:rsidP="00BF0733">
      <w:pPr>
        <w:rPr>
          <w:rFonts w:cs="Arial"/>
          <w:i/>
        </w:rPr>
      </w:pPr>
      <w:r w:rsidRPr="00BF0733">
        <w:rPr>
          <w:rFonts w:cs="Arial"/>
          <w:b/>
        </w:rPr>
        <w:t>Figure 3.</w:t>
      </w:r>
      <w:r w:rsidRPr="00BF0733">
        <w:rPr>
          <w:rFonts w:cs="Arial"/>
          <w:i/>
        </w:rPr>
        <w:t xml:space="preserve"> pH stability of Thermolysin (60°C, 30 min incubation)</w:t>
      </w:r>
    </w:p>
    <w:p w14:paraId="137822C3" w14:textId="77777777" w:rsidR="00BF0733" w:rsidRPr="00BF0733" w:rsidRDefault="00BF0733" w:rsidP="00BF0733">
      <w:pPr>
        <w:widowControl/>
        <w:rPr>
          <w:rFonts w:eastAsia="Calibri"/>
          <w:szCs w:val="22"/>
        </w:rPr>
      </w:pPr>
    </w:p>
    <w:p w14:paraId="02DA53A8" w14:textId="77777777" w:rsidR="00BF0733" w:rsidRPr="00BF0733" w:rsidRDefault="00BF0733" w:rsidP="00BF0733">
      <w:pPr>
        <w:contextualSpacing/>
      </w:pPr>
      <w:r w:rsidRPr="00BF0733">
        <w:rPr>
          <w:rFonts w:eastAsia="Calibri"/>
          <w:noProof/>
          <w:szCs w:val="22"/>
          <w:lang w:eastAsia="en-GB" w:bidi="ar-SA"/>
        </w:rPr>
        <w:drawing>
          <wp:inline distT="0" distB="0" distL="0" distR="0" wp14:anchorId="45310645" wp14:editId="278E3F86">
            <wp:extent cx="3554095" cy="3331183"/>
            <wp:effectExtent l="0" t="0" r="8255"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C80C15" w14:textId="77777777" w:rsidR="00BF0733" w:rsidRPr="00BF0733" w:rsidRDefault="00BF0733" w:rsidP="00BF0733">
      <w:pPr>
        <w:rPr>
          <w:rFonts w:cs="Arial"/>
          <w:b/>
        </w:rPr>
      </w:pPr>
    </w:p>
    <w:p w14:paraId="71843002" w14:textId="2F5EEF4B" w:rsidR="00BF0733" w:rsidRPr="00BF0733" w:rsidRDefault="00BF0733" w:rsidP="00BF0733">
      <w:pPr>
        <w:rPr>
          <w:rFonts w:cs="Arial"/>
          <w:b/>
        </w:rPr>
      </w:pPr>
      <w:r w:rsidRPr="00BF0733">
        <w:rPr>
          <w:rFonts w:cs="Arial"/>
          <w:b/>
        </w:rPr>
        <w:t>Figure 4.</w:t>
      </w:r>
      <w:r w:rsidRPr="00BF0733">
        <w:rPr>
          <w:rFonts w:cs="Arial"/>
          <w:b/>
        </w:rPr>
        <w:tab/>
      </w:r>
      <w:r w:rsidRPr="00BF0733">
        <w:rPr>
          <w:rFonts w:cs="Arial"/>
          <w:i/>
        </w:rPr>
        <w:t>Thermal stability of Thermolysin</w:t>
      </w:r>
      <w:r w:rsidR="00CC7F55">
        <w:rPr>
          <w:rFonts w:cs="Arial"/>
          <w:i/>
        </w:rPr>
        <w:t xml:space="preserve"> (</w:t>
      </w:r>
      <w:r w:rsidR="00CC7F55" w:rsidRPr="00CC7F55">
        <w:rPr>
          <w:rFonts w:cs="Arial"/>
          <w:i/>
        </w:rPr>
        <w:t>30 min incubation)</w:t>
      </w:r>
    </w:p>
    <w:p w14:paraId="7732BE44" w14:textId="77777777" w:rsidR="00BF0733" w:rsidRPr="00BF0733" w:rsidRDefault="00BF0733" w:rsidP="00BF0733">
      <w:pPr>
        <w:keepNext/>
        <w:widowControl/>
        <w:spacing w:before="240" w:after="240"/>
        <w:ind w:left="900" w:hanging="900"/>
        <w:outlineLvl w:val="2"/>
        <w:rPr>
          <w:b/>
          <w:bCs/>
          <w:lang w:val="en-NZ" w:eastAsia="en-AU"/>
        </w:rPr>
      </w:pPr>
      <w:r w:rsidRPr="00BF0733">
        <w:rPr>
          <w:b/>
          <w:bCs/>
          <w:lang w:val="en-NZ" w:eastAsia="en-AU"/>
        </w:rPr>
        <w:br w:type="page"/>
      </w:r>
    </w:p>
    <w:p w14:paraId="70BA29DE" w14:textId="3D5A67F2" w:rsidR="00BF0733" w:rsidRPr="00F73D78" w:rsidRDefault="00BF0733" w:rsidP="00846BAE">
      <w:pPr>
        <w:pStyle w:val="ListParagraph"/>
        <w:keepNext/>
        <w:widowControl/>
        <w:numPr>
          <w:ilvl w:val="2"/>
          <w:numId w:val="43"/>
        </w:numPr>
        <w:spacing w:before="240" w:after="240"/>
        <w:ind w:left="720" w:hanging="720"/>
        <w:outlineLvl w:val="2"/>
        <w:rPr>
          <w:b/>
          <w:bCs/>
          <w:i/>
          <w:lang w:val="en-NZ" w:eastAsia="en-AU"/>
        </w:rPr>
      </w:pPr>
      <w:bookmarkStart w:id="26" w:name="_Toc509223395"/>
      <w:r w:rsidRPr="00F73D78">
        <w:rPr>
          <w:b/>
          <w:bCs/>
          <w:i/>
          <w:lang w:val="en-NZ" w:eastAsia="en-AU"/>
        </w:rPr>
        <w:lastRenderedPageBreak/>
        <w:t>Long term stability</w:t>
      </w:r>
      <w:bookmarkEnd w:id="26"/>
    </w:p>
    <w:p w14:paraId="30E50A88" w14:textId="1B38135A" w:rsidR="00BF0733" w:rsidRPr="00BF0733" w:rsidRDefault="00BF0733" w:rsidP="00BF0733">
      <w:pPr>
        <w:rPr>
          <w:b/>
        </w:rPr>
      </w:pPr>
      <w:r w:rsidRPr="00BF0733">
        <w:t xml:space="preserve">Storage trials conducted by Amano, at 15°C and 25°C, over 18 months, are shown in </w:t>
      </w:r>
      <w:r w:rsidR="00C84C29">
        <w:t>F</w:t>
      </w:r>
      <w:r w:rsidR="00C84C29" w:rsidRPr="00BF0733">
        <w:t xml:space="preserve">igure </w:t>
      </w:r>
      <w:r w:rsidRPr="00BF0733">
        <w:t>5. Thermolysin’s activity remained at over 90% of the initial activity after 18 months at both temperatures.</w:t>
      </w:r>
      <w:r w:rsidRPr="00BF0733">
        <w:rPr>
          <w:b/>
        </w:rPr>
        <w:t xml:space="preserve"> </w:t>
      </w:r>
    </w:p>
    <w:p w14:paraId="5DD1D800" w14:textId="77777777" w:rsidR="00BF0733" w:rsidRPr="00BF0733" w:rsidRDefault="00BF0733" w:rsidP="00BF0733">
      <w:pPr>
        <w:rPr>
          <w:b/>
        </w:rPr>
      </w:pPr>
    </w:p>
    <w:p w14:paraId="5658549C" w14:textId="77777777" w:rsidR="00BF0733" w:rsidRPr="00BF0733" w:rsidRDefault="00BF0733" w:rsidP="00BF0733">
      <w:pPr>
        <w:ind w:left="-360"/>
        <w:contextualSpacing/>
      </w:pPr>
      <w:r w:rsidRPr="00BF0733">
        <w:rPr>
          <w:rFonts w:eastAsia="Calibri"/>
          <w:noProof/>
          <w:szCs w:val="22"/>
          <w:lang w:eastAsia="en-GB" w:bidi="ar-SA"/>
        </w:rPr>
        <w:drawing>
          <wp:inline distT="0" distB="0" distL="0" distR="0" wp14:anchorId="64626809" wp14:editId="2E0703CE">
            <wp:extent cx="6122505" cy="3227705"/>
            <wp:effectExtent l="0" t="0" r="1206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B2D1FF" w14:textId="77777777" w:rsidR="00BF0733" w:rsidRPr="00BF0733" w:rsidRDefault="00BF0733" w:rsidP="00BF0733">
      <w:pPr>
        <w:ind w:left="-360"/>
        <w:contextualSpacing/>
      </w:pPr>
    </w:p>
    <w:p w14:paraId="082ED7A4" w14:textId="77777777" w:rsidR="00BF0733" w:rsidRPr="00BF0733" w:rsidRDefault="00BF0733" w:rsidP="00BF0733">
      <w:pPr>
        <w:rPr>
          <w:b/>
        </w:rPr>
      </w:pPr>
      <w:r w:rsidRPr="00BF0733">
        <w:rPr>
          <w:rFonts w:cs="Arial"/>
          <w:b/>
        </w:rPr>
        <w:t xml:space="preserve">Figure 5. </w:t>
      </w:r>
      <w:r w:rsidRPr="00BF0733">
        <w:rPr>
          <w:rFonts w:cs="Arial"/>
          <w:i/>
        </w:rPr>
        <w:t xml:space="preserve">Long term stability of Thermolysin </w:t>
      </w:r>
    </w:p>
    <w:p w14:paraId="0813644E" w14:textId="5A9B8AA2" w:rsidR="00BF0733" w:rsidRPr="00180207" w:rsidRDefault="00EC7D06" w:rsidP="001C3FF0">
      <w:pPr>
        <w:pStyle w:val="Heading1"/>
        <w:rPr>
          <w:sz w:val="22"/>
          <w:szCs w:val="22"/>
        </w:rPr>
      </w:pPr>
      <w:bookmarkStart w:id="27" w:name="_Toc460573309"/>
      <w:bookmarkStart w:id="28" w:name="_Toc509223396"/>
      <w:r>
        <w:rPr>
          <w:sz w:val="22"/>
          <w:szCs w:val="22"/>
        </w:rPr>
        <w:t>2.8</w:t>
      </w:r>
      <w:r w:rsidR="001C3FF0">
        <w:rPr>
          <w:sz w:val="22"/>
          <w:szCs w:val="22"/>
        </w:rPr>
        <w:tab/>
      </w:r>
      <w:r w:rsidR="00BF0733" w:rsidRPr="00180207">
        <w:rPr>
          <w:sz w:val="22"/>
          <w:szCs w:val="22"/>
        </w:rPr>
        <w:t>Food technology conclusion</w:t>
      </w:r>
      <w:bookmarkEnd w:id="27"/>
      <w:bookmarkEnd w:id="28"/>
    </w:p>
    <w:p w14:paraId="6082E308" w14:textId="327D909F" w:rsidR="00FB2513" w:rsidRDefault="00BF0733" w:rsidP="00AD0472">
      <w:r w:rsidRPr="00BF0733">
        <w:t>The stated purpose of this enzyme preparation, namely, for use as a processing aid in the processing and manufacture of dairy, egg, meat and fish products, yeast processing and flavouring production is clearly articulated in the Application. The evidence presented to support the proposed uses provides adequate assurance that the enzyme, in the form and prescribed amounts, is technologically justified and has been demonstrated to be effective in achieving its stated purpose. The enzyme performs its technological purpose during processing and manufacture of food after which it is inactivated so does not perform any technological function in the final food. It is therefore appropriately categorised as a processing aid and not a food additive. The enzyme preparation meets international purity specifications.</w:t>
      </w:r>
      <w:bookmarkStart w:id="29" w:name="_Toc176065061"/>
      <w:bookmarkStart w:id="30" w:name="_Toc176607088"/>
      <w:bookmarkStart w:id="31" w:name="_Toc176607465"/>
      <w:bookmarkStart w:id="32" w:name="_Toc176936973"/>
      <w:bookmarkStart w:id="33" w:name="_Toc178051358"/>
      <w:bookmarkStart w:id="34" w:name="_Toc196808176"/>
      <w:bookmarkStart w:id="35" w:name="_Toc197495435"/>
      <w:bookmarkStart w:id="36" w:name="_Toc460326658"/>
      <w:bookmarkStart w:id="37" w:name="_Toc460573300"/>
      <w:bookmarkEnd w:id="29"/>
      <w:bookmarkEnd w:id="30"/>
      <w:bookmarkEnd w:id="31"/>
      <w:bookmarkEnd w:id="32"/>
      <w:bookmarkEnd w:id="33"/>
      <w:bookmarkEnd w:id="34"/>
      <w:bookmarkEnd w:id="35"/>
      <w:bookmarkEnd w:id="36"/>
      <w:bookmarkEnd w:id="37"/>
    </w:p>
    <w:p w14:paraId="1621F68F" w14:textId="77777777" w:rsidR="00C661B5" w:rsidRPr="005114DE" w:rsidRDefault="00C661B5" w:rsidP="00AD0472">
      <w:pPr>
        <w:rPr>
          <w:lang w:eastAsia="en-AU" w:bidi="ar-SA"/>
        </w:rPr>
      </w:pPr>
    </w:p>
    <w:p w14:paraId="559E5F64" w14:textId="1E99AD50" w:rsidR="00CD3308" w:rsidRPr="00AD0472" w:rsidRDefault="001C3FF0" w:rsidP="00AD0472">
      <w:pPr>
        <w:pStyle w:val="FSCh1Chap"/>
        <w:ind w:left="720" w:hanging="720"/>
      </w:pPr>
      <w:bookmarkStart w:id="38" w:name="_Toc509223397"/>
      <w:r w:rsidRPr="00AD0472">
        <w:t>3</w:t>
      </w:r>
      <w:r w:rsidRPr="00AD0472">
        <w:tab/>
      </w:r>
      <w:r w:rsidR="00CD3308" w:rsidRPr="00AD0472">
        <w:t xml:space="preserve">Hazard </w:t>
      </w:r>
      <w:r w:rsidR="005C62D0" w:rsidRPr="00AD0472">
        <w:t>a</w:t>
      </w:r>
      <w:r w:rsidR="00CD3308" w:rsidRPr="00AD0472">
        <w:t>ssessment</w:t>
      </w:r>
      <w:bookmarkEnd w:id="38"/>
    </w:p>
    <w:p w14:paraId="4AF0AD44" w14:textId="2CB2A964" w:rsidR="00BF5EB3" w:rsidRPr="005114DE" w:rsidRDefault="00BF5EB3" w:rsidP="00BF5EB3">
      <w:pPr>
        <w:widowControl/>
        <w:rPr>
          <w:rFonts w:cs="Arial"/>
          <w:szCs w:val="22"/>
          <w:lang w:val="en-AU" w:bidi="ar-SA"/>
        </w:rPr>
      </w:pPr>
      <w:r w:rsidRPr="005114DE">
        <w:rPr>
          <w:rFonts w:cs="Arial"/>
          <w:szCs w:val="22"/>
          <w:lang w:bidi="ar-SA"/>
        </w:rPr>
        <w:t xml:space="preserve">FSANZ has assessed the submitted evidence on the safety of </w:t>
      </w:r>
      <w:r w:rsidR="00555F04">
        <w:rPr>
          <w:rFonts w:cs="Arial"/>
          <w:szCs w:val="22"/>
          <w:lang w:bidi="ar-SA"/>
        </w:rPr>
        <w:t>thermolysin</w:t>
      </w:r>
      <w:r w:rsidRPr="005114DE">
        <w:rPr>
          <w:rFonts w:cs="Arial"/>
          <w:szCs w:val="22"/>
          <w:lang w:bidi="ar-SA"/>
        </w:rPr>
        <w:t xml:space="preserve">, including studies on genotoxicity, chronic toxicity in laboratory </w:t>
      </w:r>
      <w:r w:rsidR="008A361C" w:rsidRPr="005114DE">
        <w:rPr>
          <w:rFonts w:cs="Arial"/>
          <w:szCs w:val="22"/>
          <w:lang w:bidi="ar-SA"/>
        </w:rPr>
        <w:t>rats</w:t>
      </w:r>
      <w:r w:rsidRPr="005114DE">
        <w:rPr>
          <w:rFonts w:cs="Arial"/>
          <w:szCs w:val="22"/>
          <w:lang w:bidi="ar-SA"/>
        </w:rPr>
        <w:t xml:space="preserve">, and potential for allergenicity. </w:t>
      </w:r>
      <w:r w:rsidRPr="005114DE">
        <w:rPr>
          <w:rFonts w:cs="Arial"/>
          <w:szCs w:val="22"/>
          <w:lang w:val="en-AU" w:bidi="ar-SA"/>
        </w:rPr>
        <w:t xml:space="preserve">The submitted data are considered adequate for hazard assessment for </w:t>
      </w:r>
      <w:r w:rsidR="00555F04">
        <w:rPr>
          <w:rFonts w:cs="Arial"/>
          <w:szCs w:val="22"/>
          <w:lang w:val="en-AU" w:bidi="ar-SA"/>
        </w:rPr>
        <w:t>thermolysin</w:t>
      </w:r>
      <w:r w:rsidRPr="005114DE">
        <w:rPr>
          <w:rFonts w:cs="Arial"/>
          <w:szCs w:val="22"/>
          <w:lang w:val="en-AU" w:bidi="ar-SA"/>
        </w:rPr>
        <w:t>.</w:t>
      </w:r>
    </w:p>
    <w:p w14:paraId="3E874A6E" w14:textId="2DF71587" w:rsidR="001C3FF0" w:rsidRPr="009E5BCF" w:rsidRDefault="00BF268E" w:rsidP="001C3FF0">
      <w:pPr>
        <w:pStyle w:val="Heading1"/>
        <w:rPr>
          <w:sz w:val="22"/>
        </w:rPr>
      </w:pPr>
      <w:bookmarkStart w:id="39" w:name="_Toc196808177"/>
      <w:bookmarkStart w:id="40" w:name="_Toc197495436"/>
      <w:bookmarkStart w:id="41" w:name="_Toc509223398"/>
      <w:bookmarkEnd w:id="39"/>
      <w:bookmarkEnd w:id="40"/>
      <w:r>
        <w:rPr>
          <w:sz w:val="22"/>
        </w:rPr>
        <w:t>3.1</w:t>
      </w:r>
      <w:r>
        <w:rPr>
          <w:sz w:val="22"/>
        </w:rPr>
        <w:tab/>
      </w:r>
      <w:r w:rsidR="001C3FF0" w:rsidRPr="009E5BCF">
        <w:rPr>
          <w:sz w:val="22"/>
        </w:rPr>
        <w:t>Scope of the current hazard assessment</w:t>
      </w:r>
      <w:bookmarkEnd w:id="41"/>
    </w:p>
    <w:p w14:paraId="7E3E514C" w14:textId="348D193D" w:rsidR="001C3FF0" w:rsidRPr="005114DE" w:rsidRDefault="001C3FF0" w:rsidP="001C3FF0">
      <w:pPr>
        <w:widowControl/>
        <w:rPr>
          <w:rFonts w:cs="Arial"/>
          <w:szCs w:val="22"/>
          <w:lang w:bidi="ar-SA"/>
        </w:rPr>
      </w:pPr>
      <w:r w:rsidRPr="005114DE">
        <w:rPr>
          <w:rFonts w:cs="Arial"/>
          <w:szCs w:val="22"/>
          <w:lang w:bidi="ar-SA"/>
        </w:rPr>
        <w:t xml:space="preserve">The Application is to seek an amendment to the Code for to permit </w:t>
      </w:r>
      <w:r>
        <w:rPr>
          <w:rFonts w:cs="Arial"/>
          <w:szCs w:val="22"/>
          <w:lang w:bidi="ar-SA"/>
        </w:rPr>
        <w:t>thermolysin</w:t>
      </w:r>
      <w:r w:rsidRPr="005114DE">
        <w:rPr>
          <w:rFonts w:cs="Arial"/>
          <w:szCs w:val="22"/>
          <w:lang w:bidi="ar-SA"/>
        </w:rPr>
        <w:t xml:space="preserve"> to be used as a processing aid in Australia and New Zealand. </w:t>
      </w:r>
    </w:p>
    <w:p w14:paraId="37C1D41C" w14:textId="77777777" w:rsidR="001C3FF0" w:rsidRPr="005114DE" w:rsidRDefault="001C3FF0" w:rsidP="001C3FF0">
      <w:pPr>
        <w:widowControl/>
        <w:rPr>
          <w:rFonts w:cs="Arial"/>
          <w:szCs w:val="22"/>
          <w:lang w:bidi="ar-SA"/>
        </w:rPr>
      </w:pPr>
    </w:p>
    <w:p w14:paraId="03782340" w14:textId="4D114E7B" w:rsidR="001C3FF0" w:rsidRPr="005114DE" w:rsidRDefault="001C3FF0" w:rsidP="001C3FF0">
      <w:pPr>
        <w:widowControl/>
        <w:rPr>
          <w:rFonts w:cs="Arial"/>
          <w:szCs w:val="22"/>
          <w:lang w:bidi="ar-SA"/>
        </w:rPr>
      </w:pPr>
      <w:r w:rsidRPr="005114DE">
        <w:rPr>
          <w:rFonts w:cs="Arial"/>
          <w:szCs w:val="22"/>
          <w:lang w:bidi="ar-SA"/>
        </w:rPr>
        <w:lastRenderedPageBreak/>
        <w:t xml:space="preserve">FSANZ has not previously assessed the safety of </w:t>
      </w:r>
      <w:r>
        <w:rPr>
          <w:rFonts w:cs="Arial"/>
          <w:szCs w:val="22"/>
          <w:lang w:bidi="ar-SA"/>
        </w:rPr>
        <w:t>t</w:t>
      </w:r>
      <w:r w:rsidRPr="005114DE">
        <w:rPr>
          <w:rFonts w:cs="Arial"/>
          <w:szCs w:val="22"/>
          <w:lang w:bidi="ar-SA"/>
        </w:rPr>
        <w:t>hermolysin</w:t>
      </w:r>
      <w:r w:rsidR="0003233E">
        <w:rPr>
          <w:rFonts w:cs="Arial"/>
          <w:szCs w:val="22"/>
          <w:lang w:bidi="ar-SA"/>
        </w:rPr>
        <w:t xml:space="preserve">. </w:t>
      </w:r>
      <w:r w:rsidRPr="005114DE">
        <w:rPr>
          <w:rFonts w:cs="Arial"/>
          <w:szCs w:val="22"/>
          <w:lang w:bidi="ar-SA"/>
        </w:rPr>
        <w:t>Therefore, the aims of the current assessment were to:</w:t>
      </w:r>
    </w:p>
    <w:p w14:paraId="32ED027A" w14:textId="77777777" w:rsidR="001C3FF0" w:rsidRPr="00BA0CDA" w:rsidRDefault="001C3FF0" w:rsidP="00BA0CDA">
      <w:pPr>
        <w:pStyle w:val="ListParagraph"/>
        <w:numPr>
          <w:ilvl w:val="0"/>
          <w:numId w:val="49"/>
        </w:numPr>
        <w:rPr>
          <w:rFonts w:cs="Arial"/>
          <w:szCs w:val="22"/>
          <w:lang w:bidi="ar-SA"/>
        </w:rPr>
      </w:pPr>
      <w:r w:rsidRPr="00BA0CDA">
        <w:rPr>
          <w:rFonts w:cs="Arial"/>
          <w:szCs w:val="22"/>
          <w:lang w:bidi="ar-SA"/>
        </w:rPr>
        <w:t xml:space="preserve">Review all of the available data on the toxicology of thermolysin to determine its safety as a processing aid, and </w:t>
      </w:r>
    </w:p>
    <w:p w14:paraId="0FB212C3" w14:textId="2D04D2CA" w:rsidR="00BF5EB3" w:rsidRPr="00BA0CDA" w:rsidRDefault="001C3FF0" w:rsidP="00BA0CDA">
      <w:pPr>
        <w:pStyle w:val="ListParagraph"/>
        <w:numPr>
          <w:ilvl w:val="0"/>
          <w:numId w:val="49"/>
        </w:numPr>
        <w:rPr>
          <w:rFonts w:cs="Arial"/>
          <w:sz w:val="24"/>
          <w:lang w:bidi="ar-SA"/>
        </w:rPr>
      </w:pPr>
      <w:r w:rsidRPr="00BA0CDA">
        <w:rPr>
          <w:rFonts w:cs="Arial"/>
          <w:szCs w:val="22"/>
          <w:lang w:bidi="ar-SA"/>
        </w:rPr>
        <w:t>If appropriate, establish a health-based guidance value for thermolysin</w:t>
      </w:r>
    </w:p>
    <w:p w14:paraId="05CABB67" w14:textId="7FDB566F" w:rsidR="005244B7" w:rsidRPr="00646D77" w:rsidRDefault="001C3FF0" w:rsidP="00646D77">
      <w:pPr>
        <w:pStyle w:val="Heading1"/>
        <w:rPr>
          <w:sz w:val="22"/>
        </w:rPr>
      </w:pPr>
      <w:bookmarkStart w:id="42" w:name="_Toc509223399"/>
      <w:bookmarkStart w:id="43" w:name="_Toc176065063"/>
      <w:bookmarkStart w:id="44" w:name="_Toc176607090"/>
      <w:bookmarkStart w:id="45" w:name="_Toc176607467"/>
      <w:bookmarkStart w:id="46" w:name="_Toc176936975"/>
      <w:bookmarkStart w:id="47" w:name="_Toc196808181"/>
      <w:bookmarkStart w:id="48" w:name="_Toc197495440"/>
      <w:r w:rsidRPr="00646D77">
        <w:rPr>
          <w:sz w:val="22"/>
        </w:rPr>
        <w:t>3.</w:t>
      </w:r>
      <w:r w:rsidR="00F478B0">
        <w:rPr>
          <w:sz w:val="22"/>
        </w:rPr>
        <w:t>2</w:t>
      </w:r>
      <w:r w:rsidRPr="00646D77">
        <w:rPr>
          <w:sz w:val="22"/>
        </w:rPr>
        <w:tab/>
      </w:r>
      <w:r w:rsidR="005244B7" w:rsidRPr="00646D77">
        <w:rPr>
          <w:sz w:val="22"/>
        </w:rPr>
        <w:t>Hazard of the production organism</w:t>
      </w:r>
      <w:bookmarkEnd w:id="42"/>
    </w:p>
    <w:p w14:paraId="1A6ACE52" w14:textId="1C5FF3F4" w:rsidR="006D3B1D" w:rsidRDefault="004D31B6" w:rsidP="00C324CA">
      <w:pPr>
        <w:widowControl/>
        <w:autoSpaceDE w:val="0"/>
        <w:autoSpaceDN w:val="0"/>
        <w:adjustRightInd w:val="0"/>
        <w:rPr>
          <w:rFonts w:cs="Arial"/>
          <w:iCs/>
          <w:szCs w:val="22"/>
          <w:lang w:bidi="ar-SA"/>
        </w:rPr>
      </w:pPr>
      <w:r w:rsidRPr="00164C21">
        <w:rPr>
          <w:rFonts w:cs="Arial"/>
          <w:iCs/>
          <w:szCs w:val="22"/>
          <w:lang w:bidi="ar-SA"/>
        </w:rPr>
        <w:t xml:space="preserve">The applicant has provided information that the parent strain of the production organism </w:t>
      </w:r>
      <w:r w:rsidR="00BC4EC5" w:rsidRPr="00164C21">
        <w:rPr>
          <w:rFonts w:cs="Arial"/>
          <w:iCs/>
          <w:szCs w:val="22"/>
          <w:lang w:bidi="ar-SA"/>
        </w:rPr>
        <w:t xml:space="preserve">that was isolated from Japanese soil </w:t>
      </w:r>
      <w:r w:rsidRPr="00164C21">
        <w:rPr>
          <w:rFonts w:cs="Arial"/>
          <w:iCs/>
          <w:szCs w:val="22"/>
          <w:lang w:bidi="ar-SA"/>
        </w:rPr>
        <w:t xml:space="preserve">is </w:t>
      </w:r>
      <w:r w:rsidR="00847211">
        <w:rPr>
          <w:rFonts w:cs="Arial"/>
          <w:i/>
          <w:iCs/>
          <w:szCs w:val="22"/>
          <w:lang w:bidi="ar-SA"/>
        </w:rPr>
        <w:t xml:space="preserve">Anoxybacillus </w:t>
      </w:r>
      <w:r w:rsidRPr="00B074C1">
        <w:rPr>
          <w:rFonts w:cs="Arial"/>
          <w:i/>
          <w:iCs/>
          <w:szCs w:val="22"/>
          <w:lang w:bidi="ar-SA"/>
        </w:rPr>
        <w:t>caldiproteolyticus</w:t>
      </w:r>
      <w:r w:rsidRPr="00164C21">
        <w:rPr>
          <w:rFonts w:cs="Arial"/>
          <w:iCs/>
          <w:szCs w:val="22"/>
          <w:lang w:bidi="ar-SA"/>
        </w:rPr>
        <w:t>.</w:t>
      </w:r>
      <w:r w:rsidR="00A958EB" w:rsidRPr="00164C21">
        <w:rPr>
          <w:rFonts w:cs="Arial"/>
          <w:iCs/>
          <w:szCs w:val="22"/>
          <w:lang w:bidi="ar-SA"/>
        </w:rPr>
        <w:t xml:space="preserve"> The production strain TP-7 is derived from the parent strain by seven rounds of chemical mutagenesis using </w:t>
      </w:r>
      <w:r w:rsidR="00A958EB" w:rsidRPr="00C324CA">
        <w:rPr>
          <w:rFonts w:cs="Arial"/>
          <w:iCs/>
          <w:szCs w:val="22"/>
          <w:lang w:bidi="ar-SA"/>
        </w:rPr>
        <w:t>N-methyl-N’-nitro-N-nitrosoguanidine</w:t>
      </w:r>
      <w:r w:rsidR="00A958EB" w:rsidRPr="00164C21">
        <w:rPr>
          <w:rFonts w:cs="Arial"/>
          <w:iCs/>
          <w:szCs w:val="22"/>
          <w:lang w:bidi="ar-SA"/>
        </w:rPr>
        <w:t>.</w:t>
      </w:r>
      <w:r w:rsidR="009532C0" w:rsidRPr="00164C21">
        <w:rPr>
          <w:rFonts w:cs="Arial"/>
          <w:iCs/>
          <w:szCs w:val="22"/>
          <w:lang w:bidi="ar-SA"/>
        </w:rPr>
        <w:t xml:space="preserve"> Strain TP-7 is not genetically modified.</w:t>
      </w:r>
      <w:r w:rsidR="00552CB0" w:rsidRPr="00164C21">
        <w:rPr>
          <w:rFonts w:cs="Arial"/>
          <w:iCs/>
          <w:szCs w:val="22"/>
          <w:lang w:bidi="ar-SA"/>
        </w:rPr>
        <w:t xml:space="preserve"> </w:t>
      </w:r>
    </w:p>
    <w:p w14:paraId="5198DA87" w14:textId="77777777" w:rsidR="0010075D" w:rsidRPr="00164C21" w:rsidRDefault="0010075D" w:rsidP="00C324CA">
      <w:pPr>
        <w:widowControl/>
        <w:autoSpaceDE w:val="0"/>
        <w:autoSpaceDN w:val="0"/>
        <w:adjustRightInd w:val="0"/>
        <w:rPr>
          <w:rFonts w:cs="Arial"/>
          <w:iCs/>
          <w:szCs w:val="22"/>
          <w:lang w:bidi="ar-SA"/>
        </w:rPr>
      </w:pPr>
    </w:p>
    <w:p w14:paraId="7B48B838" w14:textId="28ABCBC8" w:rsidR="0010075D" w:rsidRDefault="006D3B1D" w:rsidP="00C324CA">
      <w:pPr>
        <w:widowControl/>
        <w:autoSpaceDE w:val="0"/>
        <w:autoSpaceDN w:val="0"/>
        <w:adjustRightInd w:val="0"/>
        <w:rPr>
          <w:rFonts w:cs="Arial"/>
          <w:iCs/>
          <w:szCs w:val="22"/>
          <w:lang w:bidi="ar-SA"/>
        </w:rPr>
      </w:pPr>
      <w:r w:rsidRPr="00164C21">
        <w:rPr>
          <w:rFonts w:cs="Arial"/>
          <w:iCs/>
          <w:szCs w:val="22"/>
          <w:lang w:bidi="ar-SA"/>
        </w:rPr>
        <w:t xml:space="preserve">The </w:t>
      </w:r>
      <w:r w:rsidR="00BC4EC5" w:rsidRPr="00164C21">
        <w:rPr>
          <w:rFonts w:cs="Arial"/>
          <w:iCs/>
          <w:szCs w:val="22"/>
          <w:lang w:bidi="ar-SA"/>
        </w:rPr>
        <w:t>production</w:t>
      </w:r>
      <w:r w:rsidR="00BC4EC5" w:rsidRPr="00C324CA">
        <w:rPr>
          <w:rFonts w:cs="Arial"/>
          <w:iCs/>
          <w:szCs w:val="22"/>
          <w:lang w:bidi="ar-SA"/>
        </w:rPr>
        <w:t xml:space="preserve"> </w:t>
      </w:r>
      <w:r w:rsidRPr="00C324CA">
        <w:rPr>
          <w:rFonts w:cs="Arial"/>
          <w:iCs/>
          <w:szCs w:val="22"/>
          <w:lang w:bidi="ar-SA"/>
        </w:rPr>
        <w:t xml:space="preserve">strain TP-7 is not listed on the American type culture collection (ATCC) or Deutsche Sammlung von Mikroorganismen und Zelkulturen – DSMZ (German Collection of Micro-organisms and Cell Cultures). The applicant provided information to establish the </w:t>
      </w:r>
      <w:r w:rsidR="006D52D5" w:rsidRPr="00C324CA">
        <w:rPr>
          <w:rFonts w:cs="Arial"/>
          <w:iCs/>
          <w:szCs w:val="22"/>
          <w:lang w:bidi="ar-SA"/>
        </w:rPr>
        <w:t xml:space="preserve">identity </w:t>
      </w:r>
      <w:r w:rsidR="009D2697" w:rsidRPr="00C324CA">
        <w:rPr>
          <w:rFonts w:cs="Arial"/>
          <w:iCs/>
          <w:szCs w:val="22"/>
          <w:lang w:bidi="ar-SA"/>
        </w:rPr>
        <w:t xml:space="preserve">of the </w:t>
      </w:r>
      <w:r w:rsidR="00BC4EC5" w:rsidRPr="00C324CA">
        <w:rPr>
          <w:rFonts w:cs="Arial"/>
          <w:iCs/>
          <w:szCs w:val="22"/>
          <w:lang w:bidi="ar-SA"/>
        </w:rPr>
        <w:t>production strain</w:t>
      </w:r>
      <w:r w:rsidRPr="00C324CA">
        <w:rPr>
          <w:rFonts w:cs="Arial"/>
          <w:iCs/>
          <w:szCs w:val="22"/>
          <w:lang w:bidi="ar-SA"/>
        </w:rPr>
        <w:t xml:space="preserve"> TP-7.</w:t>
      </w:r>
      <w:r w:rsidR="009D2697" w:rsidRPr="00C324CA">
        <w:rPr>
          <w:rFonts w:cs="Arial"/>
          <w:iCs/>
          <w:szCs w:val="22"/>
          <w:lang w:bidi="ar-SA"/>
        </w:rPr>
        <w:t xml:space="preserve"> </w:t>
      </w:r>
      <w:r w:rsidR="00FE6BAA" w:rsidRPr="00C324CA">
        <w:rPr>
          <w:rFonts w:cs="Arial"/>
          <w:iCs/>
          <w:szCs w:val="22"/>
          <w:lang w:bidi="ar-SA"/>
        </w:rPr>
        <w:t xml:space="preserve">Sequence analysis of the </w:t>
      </w:r>
      <w:r w:rsidR="00F47DA1" w:rsidRPr="00C324CA">
        <w:rPr>
          <w:rFonts w:cs="Arial"/>
          <w:iCs/>
          <w:szCs w:val="22"/>
          <w:lang w:bidi="ar-SA"/>
        </w:rPr>
        <w:t xml:space="preserve">full 16S rDNA subunit identified </w:t>
      </w:r>
      <w:r w:rsidR="00552CB0" w:rsidRPr="00C324CA">
        <w:rPr>
          <w:rFonts w:cs="Arial"/>
          <w:iCs/>
          <w:szCs w:val="22"/>
          <w:lang w:bidi="ar-SA"/>
        </w:rPr>
        <w:t xml:space="preserve">strain TP-7 </w:t>
      </w:r>
      <w:r w:rsidR="008C0F54" w:rsidRPr="00C324CA">
        <w:rPr>
          <w:rFonts w:cs="Arial"/>
          <w:iCs/>
          <w:szCs w:val="22"/>
          <w:lang w:bidi="ar-SA"/>
        </w:rPr>
        <w:t>as</w:t>
      </w:r>
      <w:r w:rsidR="00552CB0" w:rsidRPr="00C324CA">
        <w:rPr>
          <w:rFonts w:cs="Arial"/>
          <w:iCs/>
          <w:szCs w:val="22"/>
          <w:lang w:bidi="ar-SA"/>
        </w:rPr>
        <w:t xml:space="preserve"> </w:t>
      </w:r>
      <w:r w:rsidR="00552CB0" w:rsidRPr="00B074C1">
        <w:rPr>
          <w:rFonts w:cs="Arial"/>
          <w:i/>
          <w:iCs/>
          <w:szCs w:val="22"/>
          <w:lang w:bidi="ar-SA"/>
        </w:rPr>
        <w:t>A. caldiproteolyticus</w:t>
      </w:r>
      <w:r w:rsidR="008C0F54" w:rsidRPr="00C324CA">
        <w:rPr>
          <w:rFonts w:cs="Arial"/>
          <w:iCs/>
          <w:szCs w:val="22"/>
          <w:lang w:bidi="ar-SA"/>
        </w:rPr>
        <w:t xml:space="preserve"> </w:t>
      </w:r>
      <w:r w:rsidR="008C0F54" w:rsidRPr="00164C21">
        <w:rPr>
          <w:rFonts w:cs="Arial"/>
          <w:iCs/>
          <w:szCs w:val="22"/>
          <w:lang w:bidi="ar-SA"/>
        </w:rPr>
        <w:t xml:space="preserve">(99.7% homology to </w:t>
      </w:r>
      <w:r w:rsidR="008C0F54" w:rsidRPr="00B074C1">
        <w:rPr>
          <w:rFonts w:cs="Arial"/>
          <w:i/>
          <w:iCs/>
          <w:szCs w:val="22"/>
          <w:lang w:bidi="ar-SA"/>
        </w:rPr>
        <w:t>A. caldiproteolyticus</w:t>
      </w:r>
      <w:r w:rsidR="008C0F54" w:rsidRPr="00C324CA">
        <w:rPr>
          <w:rFonts w:cs="Arial"/>
          <w:iCs/>
          <w:szCs w:val="22"/>
          <w:lang w:bidi="ar-SA"/>
        </w:rPr>
        <w:t xml:space="preserve"> </w:t>
      </w:r>
      <w:r w:rsidR="008C0F54" w:rsidRPr="00164C21">
        <w:rPr>
          <w:rFonts w:cs="Arial"/>
          <w:iCs/>
          <w:szCs w:val="22"/>
          <w:lang w:bidi="ar-SA"/>
        </w:rPr>
        <w:t>R-35652).</w:t>
      </w:r>
    </w:p>
    <w:p w14:paraId="05885C63" w14:textId="2FD04324" w:rsidR="00D733BE" w:rsidRPr="00C324CA" w:rsidRDefault="0043455C" w:rsidP="00C324CA">
      <w:pPr>
        <w:widowControl/>
        <w:autoSpaceDE w:val="0"/>
        <w:autoSpaceDN w:val="0"/>
        <w:adjustRightInd w:val="0"/>
        <w:rPr>
          <w:rFonts w:cs="Arial"/>
          <w:iCs/>
          <w:szCs w:val="22"/>
          <w:lang w:bidi="ar-SA"/>
        </w:rPr>
      </w:pPr>
      <w:r w:rsidRPr="00164C21">
        <w:rPr>
          <w:rFonts w:cs="Arial"/>
          <w:iCs/>
          <w:szCs w:val="22"/>
          <w:lang w:bidi="ar-SA"/>
        </w:rPr>
        <w:t xml:space="preserve"> </w:t>
      </w:r>
    </w:p>
    <w:p w14:paraId="30265C1B" w14:textId="5E99EE81" w:rsidR="00D733BE" w:rsidRPr="00164C21" w:rsidRDefault="00493275" w:rsidP="00C324CA">
      <w:pPr>
        <w:widowControl/>
        <w:autoSpaceDE w:val="0"/>
        <w:autoSpaceDN w:val="0"/>
        <w:adjustRightInd w:val="0"/>
        <w:rPr>
          <w:rFonts w:cs="Arial"/>
          <w:iCs/>
          <w:szCs w:val="22"/>
          <w:lang w:bidi="ar-SA"/>
        </w:rPr>
      </w:pPr>
      <w:r w:rsidRPr="00164C21">
        <w:rPr>
          <w:rFonts w:cs="Arial"/>
          <w:iCs/>
          <w:szCs w:val="22"/>
          <w:lang w:bidi="ar-SA"/>
        </w:rPr>
        <w:t>Prior to a reclassification in 2012</w:t>
      </w:r>
      <w:r w:rsidR="00646C6D" w:rsidRPr="00164C21">
        <w:rPr>
          <w:rFonts w:cs="Arial"/>
          <w:iCs/>
          <w:szCs w:val="22"/>
          <w:lang w:bidi="ar-SA"/>
        </w:rPr>
        <w:t xml:space="preserve"> </w:t>
      </w:r>
      <w:r w:rsidRPr="00164C21">
        <w:rPr>
          <w:rFonts w:cs="Arial"/>
          <w:iCs/>
          <w:szCs w:val="22"/>
          <w:lang w:bidi="ar-SA"/>
        </w:rPr>
        <w:t xml:space="preserve">(Coorevits et al 2012), </w:t>
      </w:r>
      <w:r w:rsidR="00847211">
        <w:rPr>
          <w:rFonts w:cs="Arial"/>
          <w:i/>
          <w:iCs/>
          <w:szCs w:val="22"/>
          <w:lang w:bidi="ar-SA"/>
        </w:rPr>
        <w:t xml:space="preserve">A. </w:t>
      </w:r>
      <w:r w:rsidR="001F237A" w:rsidRPr="00B074C1">
        <w:rPr>
          <w:rFonts w:cs="Arial"/>
          <w:i/>
          <w:iCs/>
          <w:szCs w:val="22"/>
          <w:lang w:bidi="ar-SA"/>
        </w:rPr>
        <w:t>caldiproteolyticus</w:t>
      </w:r>
      <w:r w:rsidR="001F237A" w:rsidRPr="00164C21">
        <w:rPr>
          <w:rFonts w:cs="Arial"/>
          <w:iCs/>
          <w:szCs w:val="22"/>
          <w:lang w:bidi="ar-SA"/>
        </w:rPr>
        <w:t xml:space="preserve"> was previously known as </w:t>
      </w:r>
      <w:r w:rsidR="008179AD" w:rsidRPr="00B074C1">
        <w:rPr>
          <w:rFonts w:cs="Arial"/>
          <w:i/>
          <w:iCs/>
          <w:szCs w:val="22"/>
          <w:lang w:bidi="ar-SA"/>
        </w:rPr>
        <w:t>Geobacillus caldo</w:t>
      </w:r>
      <w:r w:rsidR="001F237A" w:rsidRPr="00B074C1">
        <w:rPr>
          <w:rFonts w:cs="Arial"/>
          <w:i/>
          <w:iCs/>
          <w:szCs w:val="22"/>
          <w:lang w:bidi="ar-SA"/>
        </w:rPr>
        <w:t>proteolyticus</w:t>
      </w:r>
      <w:r w:rsidR="001F237A" w:rsidRPr="00C324CA">
        <w:rPr>
          <w:rFonts w:cs="Arial"/>
          <w:iCs/>
          <w:szCs w:val="22"/>
          <w:lang w:bidi="ar-SA"/>
        </w:rPr>
        <w:t xml:space="preserve">. </w:t>
      </w:r>
      <w:r w:rsidR="001F237A" w:rsidRPr="00164C21">
        <w:rPr>
          <w:rFonts w:cs="Arial"/>
          <w:iCs/>
          <w:szCs w:val="22"/>
          <w:lang w:bidi="ar-SA"/>
        </w:rPr>
        <w:t xml:space="preserve">Neither </w:t>
      </w:r>
      <w:r w:rsidR="00D733BE" w:rsidRPr="00B074C1">
        <w:rPr>
          <w:rFonts w:cs="Arial"/>
          <w:i/>
          <w:iCs/>
          <w:szCs w:val="22"/>
          <w:lang w:bidi="ar-SA"/>
        </w:rPr>
        <w:t>A.</w:t>
      </w:r>
      <w:r w:rsidR="00847211">
        <w:rPr>
          <w:rFonts w:cs="Arial"/>
          <w:i/>
          <w:iCs/>
          <w:szCs w:val="22"/>
          <w:lang w:bidi="ar-SA"/>
        </w:rPr>
        <w:t xml:space="preserve"> </w:t>
      </w:r>
      <w:r w:rsidR="00D733BE" w:rsidRPr="00B074C1">
        <w:rPr>
          <w:rFonts w:cs="Arial"/>
          <w:i/>
          <w:iCs/>
          <w:szCs w:val="22"/>
          <w:lang w:bidi="ar-SA"/>
        </w:rPr>
        <w:t>caldiproteolyticus</w:t>
      </w:r>
      <w:r w:rsidR="00D733BE" w:rsidRPr="00164C21">
        <w:rPr>
          <w:rFonts w:cs="Arial"/>
          <w:iCs/>
          <w:szCs w:val="22"/>
          <w:lang w:bidi="ar-SA"/>
        </w:rPr>
        <w:t xml:space="preserve"> </w:t>
      </w:r>
      <w:r w:rsidR="0067092E" w:rsidRPr="00164C21">
        <w:rPr>
          <w:rFonts w:cs="Arial"/>
          <w:iCs/>
          <w:szCs w:val="22"/>
          <w:lang w:bidi="ar-SA"/>
        </w:rPr>
        <w:t>n</w:t>
      </w:r>
      <w:r w:rsidR="001F237A" w:rsidRPr="00164C21">
        <w:rPr>
          <w:rFonts w:cs="Arial"/>
          <w:iCs/>
          <w:szCs w:val="22"/>
          <w:lang w:bidi="ar-SA"/>
        </w:rPr>
        <w:t>or</w:t>
      </w:r>
      <w:r w:rsidR="00D733BE" w:rsidRPr="00164C21">
        <w:rPr>
          <w:rFonts w:cs="Arial"/>
          <w:iCs/>
          <w:szCs w:val="22"/>
          <w:lang w:bidi="ar-SA"/>
        </w:rPr>
        <w:t xml:space="preserve"> </w:t>
      </w:r>
      <w:r w:rsidR="00D733BE" w:rsidRPr="00B074C1">
        <w:rPr>
          <w:rFonts w:cs="Arial"/>
          <w:i/>
          <w:iCs/>
          <w:szCs w:val="22"/>
          <w:lang w:bidi="ar-SA"/>
        </w:rPr>
        <w:t>G.</w:t>
      </w:r>
      <w:r w:rsidR="00847211">
        <w:rPr>
          <w:rFonts w:cs="Arial"/>
          <w:i/>
          <w:iCs/>
          <w:szCs w:val="22"/>
          <w:lang w:bidi="ar-SA"/>
        </w:rPr>
        <w:t xml:space="preserve"> </w:t>
      </w:r>
      <w:r w:rsidR="008179AD" w:rsidRPr="00B074C1">
        <w:rPr>
          <w:rFonts w:cs="Arial"/>
          <w:i/>
          <w:iCs/>
          <w:szCs w:val="22"/>
          <w:lang w:bidi="ar-SA"/>
        </w:rPr>
        <w:t>caldo</w:t>
      </w:r>
      <w:r w:rsidR="00D733BE" w:rsidRPr="00B074C1">
        <w:rPr>
          <w:rFonts w:cs="Arial"/>
          <w:i/>
          <w:iCs/>
          <w:szCs w:val="22"/>
          <w:lang w:bidi="ar-SA"/>
        </w:rPr>
        <w:t>proteolyticus</w:t>
      </w:r>
      <w:r w:rsidR="00D733BE" w:rsidRPr="00164C21">
        <w:rPr>
          <w:rFonts w:cs="Arial"/>
          <w:iCs/>
          <w:szCs w:val="22"/>
          <w:lang w:bidi="ar-SA"/>
        </w:rPr>
        <w:t xml:space="preserve"> have previously </w:t>
      </w:r>
      <w:r w:rsidR="001F237A" w:rsidRPr="00164C21">
        <w:rPr>
          <w:rFonts w:cs="Arial"/>
          <w:iCs/>
          <w:szCs w:val="22"/>
          <w:lang w:bidi="ar-SA"/>
        </w:rPr>
        <w:t xml:space="preserve">been </w:t>
      </w:r>
      <w:r w:rsidR="00D733BE" w:rsidRPr="00164C21">
        <w:rPr>
          <w:rFonts w:cs="Arial"/>
          <w:iCs/>
          <w:szCs w:val="22"/>
          <w:lang w:bidi="ar-SA"/>
        </w:rPr>
        <w:t xml:space="preserve">assessed by FSANZ. </w:t>
      </w:r>
    </w:p>
    <w:p w14:paraId="5D5A0034" w14:textId="77777777" w:rsidR="00D733BE" w:rsidRPr="00164C21" w:rsidRDefault="00D733BE" w:rsidP="00C324CA">
      <w:pPr>
        <w:widowControl/>
        <w:autoSpaceDE w:val="0"/>
        <w:autoSpaceDN w:val="0"/>
        <w:adjustRightInd w:val="0"/>
        <w:rPr>
          <w:rFonts w:cs="Arial"/>
          <w:iCs/>
          <w:szCs w:val="22"/>
          <w:lang w:bidi="ar-SA"/>
        </w:rPr>
      </w:pPr>
    </w:p>
    <w:p w14:paraId="39158833" w14:textId="0AC327BC" w:rsidR="00194CD3" w:rsidRPr="00164C21" w:rsidRDefault="0007389C" w:rsidP="00C324CA">
      <w:pPr>
        <w:widowControl/>
        <w:autoSpaceDE w:val="0"/>
        <w:autoSpaceDN w:val="0"/>
        <w:adjustRightInd w:val="0"/>
        <w:rPr>
          <w:rFonts w:cs="Arial"/>
          <w:iCs/>
          <w:szCs w:val="22"/>
          <w:lang w:bidi="ar-SA"/>
        </w:rPr>
      </w:pPr>
      <w:r w:rsidRPr="00164C21">
        <w:rPr>
          <w:rFonts w:cs="Arial"/>
          <w:iCs/>
          <w:szCs w:val="22"/>
          <w:lang w:bidi="ar-SA"/>
        </w:rPr>
        <w:t xml:space="preserve">The European Food Safety Authority (EFSA 2016) did not recommend </w:t>
      </w:r>
      <w:r w:rsidRPr="00B074C1">
        <w:rPr>
          <w:rFonts w:cs="Arial"/>
          <w:i/>
          <w:iCs/>
          <w:szCs w:val="22"/>
          <w:lang w:bidi="ar-SA"/>
        </w:rPr>
        <w:t>G. caldoproteolyticus</w:t>
      </w:r>
      <w:r w:rsidRPr="00C324CA">
        <w:rPr>
          <w:rFonts w:cs="Arial"/>
          <w:iCs/>
          <w:szCs w:val="22"/>
          <w:lang w:bidi="ar-SA"/>
        </w:rPr>
        <w:t xml:space="preserve"> (</w:t>
      </w:r>
      <w:r w:rsidR="00BC4EC5" w:rsidRPr="00164C21">
        <w:rPr>
          <w:rFonts w:cs="Arial"/>
          <w:iCs/>
          <w:szCs w:val="22"/>
          <w:lang w:bidi="ar-SA"/>
        </w:rPr>
        <w:t>i.e.</w:t>
      </w:r>
      <w:r w:rsidR="00BC4EC5" w:rsidRPr="00C324CA">
        <w:rPr>
          <w:rFonts w:cs="Arial"/>
          <w:iCs/>
          <w:szCs w:val="22"/>
          <w:lang w:bidi="ar-SA"/>
        </w:rPr>
        <w:t xml:space="preserve"> </w:t>
      </w:r>
      <w:r w:rsidRPr="00B074C1">
        <w:rPr>
          <w:rFonts w:cs="Arial"/>
          <w:i/>
          <w:iCs/>
          <w:szCs w:val="22"/>
          <w:lang w:bidi="ar-SA"/>
        </w:rPr>
        <w:t>A. caldiproteolyticus</w:t>
      </w:r>
      <w:r w:rsidRPr="00164C21">
        <w:rPr>
          <w:rFonts w:cs="Arial"/>
          <w:iCs/>
          <w:szCs w:val="22"/>
          <w:lang w:bidi="ar-SA"/>
        </w:rPr>
        <w:t xml:space="preserve">) for Qualified Presumption of Safety (QPS) status due to the lack of </w:t>
      </w:r>
      <w:r w:rsidR="00BC4EC5" w:rsidRPr="00164C21">
        <w:rPr>
          <w:rFonts w:cs="Arial"/>
          <w:iCs/>
          <w:szCs w:val="22"/>
          <w:lang w:bidi="ar-SA"/>
        </w:rPr>
        <w:t xml:space="preserve">a </w:t>
      </w:r>
      <w:r w:rsidRPr="00164C21">
        <w:rPr>
          <w:rFonts w:cs="Arial"/>
          <w:iCs/>
          <w:szCs w:val="22"/>
          <w:lang w:bidi="ar-SA"/>
        </w:rPr>
        <w:t xml:space="preserve">sufficient body of knowledge on a safe history of use or presence in foods and feeds. </w:t>
      </w:r>
    </w:p>
    <w:p w14:paraId="6071D844" w14:textId="16709FF2" w:rsidR="0007389C" w:rsidRPr="00164C21" w:rsidRDefault="0007389C" w:rsidP="00C324CA">
      <w:pPr>
        <w:widowControl/>
        <w:autoSpaceDE w:val="0"/>
        <w:autoSpaceDN w:val="0"/>
        <w:adjustRightInd w:val="0"/>
        <w:rPr>
          <w:rFonts w:cs="Arial"/>
          <w:iCs/>
          <w:szCs w:val="22"/>
          <w:lang w:bidi="ar-SA"/>
        </w:rPr>
      </w:pPr>
    </w:p>
    <w:p w14:paraId="628103B4" w14:textId="67EA2B64" w:rsidR="009F600E" w:rsidRPr="00C324CA" w:rsidRDefault="00194CD3" w:rsidP="00C324CA">
      <w:pPr>
        <w:widowControl/>
        <w:autoSpaceDE w:val="0"/>
        <w:autoSpaceDN w:val="0"/>
        <w:adjustRightInd w:val="0"/>
        <w:rPr>
          <w:rFonts w:cs="Arial"/>
          <w:iCs/>
          <w:szCs w:val="22"/>
          <w:lang w:bidi="ar-SA"/>
        </w:rPr>
      </w:pPr>
      <w:r w:rsidRPr="00C324CA">
        <w:rPr>
          <w:rFonts w:cs="Arial"/>
          <w:iCs/>
          <w:szCs w:val="22"/>
          <w:lang w:bidi="ar-SA"/>
        </w:rPr>
        <w:t xml:space="preserve">The Applicant supplied a toxicology study performed in 1989 using thermolysin produced by </w:t>
      </w:r>
      <w:r w:rsidRPr="00B074C1">
        <w:rPr>
          <w:rFonts w:cs="Arial"/>
          <w:i/>
          <w:iCs/>
          <w:szCs w:val="22"/>
          <w:lang w:bidi="ar-SA"/>
        </w:rPr>
        <w:t>Bacillus thermoproteolyticus</w:t>
      </w:r>
      <w:r w:rsidRPr="00C324CA">
        <w:rPr>
          <w:rFonts w:cs="Arial"/>
          <w:iCs/>
          <w:szCs w:val="22"/>
          <w:lang w:bidi="ar-SA"/>
        </w:rPr>
        <w:t xml:space="preserve">. </w:t>
      </w:r>
      <w:r w:rsidR="00EF52F2" w:rsidRPr="00164C21">
        <w:rPr>
          <w:rFonts w:cs="Arial"/>
          <w:iCs/>
          <w:szCs w:val="22"/>
          <w:lang w:bidi="ar-SA"/>
        </w:rPr>
        <w:t xml:space="preserve">In 2016, the microorganism used to produce thermolysin for this toxicology study was identified as </w:t>
      </w:r>
      <w:r w:rsidR="00EF52F2" w:rsidRPr="00B074C1">
        <w:rPr>
          <w:rFonts w:cs="Arial"/>
          <w:i/>
          <w:iCs/>
          <w:szCs w:val="22"/>
          <w:lang w:bidi="ar-SA"/>
        </w:rPr>
        <w:t>Anoxybacillus caldoproteolyticus</w:t>
      </w:r>
      <w:r w:rsidR="00EF52F2" w:rsidRPr="00164C21">
        <w:rPr>
          <w:rFonts w:cs="Arial"/>
          <w:iCs/>
          <w:szCs w:val="22"/>
          <w:lang w:bidi="ar-SA"/>
        </w:rPr>
        <w:t xml:space="preserve"> strain TP-7 based on analysis of the 16s rDNA subunit. The toxicology study showed that thermolysin produced by </w:t>
      </w:r>
      <w:r w:rsidR="00D72B18" w:rsidRPr="00164C21">
        <w:rPr>
          <w:rFonts w:cs="Arial"/>
          <w:iCs/>
          <w:szCs w:val="22"/>
          <w:lang w:bidi="ar-SA"/>
        </w:rPr>
        <w:t>this</w:t>
      </w:r>
      <w:r w:rsidR="00D72B18" w:rsidRPr="00C324CA">
        <w:rPr>
          <w:rFonts w:cs="Arial"/>
          <w:iCs/>
          <w:szCs w:val="22"/>
          <w:lang w:bidi="ar-SA"/>
        </w:rPr>
        <w:t xml:space="preserve"> </w:t>
      </w:r>
      <w:r w:rsidR="00EF52F2" w:rsidRPr="00C324CA">
        <w:rPr>
          <w:rFonts w:cs="Arial"/>
          <w:iCs/>
          <w:szCs w:val="22"/>
          <w:lang w:bidi="ar-SA"/>
        </w:rPr>
        <w:t>production strain had no adverse effects. This implies the enzyme produced from the production organism did not contain toxin and the production strain TP-7 is non-toxigenic.</w:t>
      </w:r>
      <w:r w:rsidR="009F600E" w:rsidRPr="00C324CA">
        <w:rPr>
          <w:rFonts w:cs="Arial"/>
          <w:iCs/>
          <w:szCs w:val="22"/>
          <w:lang w:bidi="ar-SA"/>
        </w:rPr>
        <w:t xml:space="preserve"> </w:t>
      </w:r>
    </w:p>
    <w:p w14:paraId="35FFC3FE" w14:textId="77777777" w:rsidR="009F600E" w:rsidRPr="00C324CA" w:rsidRDefault="009F600E" w:rsidP="00C324CA">
      <w:pPr>
        <w:widowControl/>
        <w:autoSpaceDE w:val="0"/>
        <w:autoSpaceDN w:val="0"/>
        <w:adjustRightInd w:val="0"/>
        <w:rPr>
          <w:rFonts w:cs="Arial"/>
          <w:iCs/>
          <w:szCs w:val="22"/>
          <w:lang w:bidi="ar-SA"/>
        </w:rPr>
      </w:pPr>
    </w:p>
    <w:p w14:paraId="4926844C" w14:textId="09C53CCD" w:rsidR="00292452" w:rsidRPr="00C324CA" w:rsidRDefault="00646D77" w:rsidP="00C324CA">
      <w:pPr>
        <w:widowControl/>
        <w:autoSpaceDE w:val="0"/>
        <w:autoSpaceDN w:val="0"/>
        <w:adjustRightInd w:val="0"/>
        <w:rPr>
          <w:rFonts w:cs="Arial"/>
          <w:iCs/>
          <w:szCs w:val="22"/>
          <w:lang w:bidi="ar-SA"/>
        </w:rPr>
      </w:pPr>
      <w:r w:rsidRPr="00164C21">
        <w:rPr>
          <w:rFonts w:cs="Arial"/>
          <w:iCs/>
          <w:szCs w:val="22"/>
          <w:lang w:bidi="ar-SA"/>
        </w:rPr>
        <w:t>As stated in section 1.1 above, t</w:t>
      </w:r>
      <w:r w:rsidR="00194CD3" w:rsidRPr="00164C21">
        <w:rPr>
          <w:rFonts w:cs="Arial"/>
          <w:iCs/>
          <w:szCs w:val="22"/>
          <w:lang w:bidi="ar-SA"/>
        </w:rPr>
        <w:t xml:space="preserve">he Applicant </w:t>
      </w:r>
      <w:r w:rsidR="009F600E" w:rsidRPr="00164C21">
        <w:rPr>
          <w:rFonts w:cs="Arial"/>
          <w:iCs/>
          <w:szCs w:val="22"/>
          <w:lang w:bidi="ar-SA"/>
        </w:rPr>
        <w:t>provided information</w:t>
      </w:r>
      <w:r w:rsidR="00884B46" w:rsidRPr="00164C21">
        <w:rPr>
          <w:rFonts w:cs="Arial"/>
          <w:iCs/>
          <w:szCs w:val="22"/>
          <w:lang w:bidi="ar-SA"/>
        </w:rPr>
        <w:t xml:space="preserve"> indicating the identity of the production strain has changed multiple times since 19</w:t>
      </w:r>
      <w:r w:rsidR="005F7C53" w:rsidRPr="00164C21">
        <w:rPr>
          <w:rFonts w:cs="Arial"/>
          <w:iCs/>
          <w:szCs w:val="22"/>
          <w:lang w:bidi="ar-SA"/>
        </w:rPr>
        <w:t>89</w:t>
      </w:r>
      <w:r w:rsidR="00884B46" w:rsidRPr="00C324CA">
        <w:rPr>
          <w:rFonts w:cs="Arial"/>
          <w:iCs/>
          <w:szCs w:val="22"/>
          <w:lang w:bidi="ar-SA"/>
        </w:rPr>
        <w:t>. The Applicant</w:t>
      </w:r>
      <w:r w:rsidR="009F600E" w:rsidRPr="00C324CA">
        <w:rPr>
          <w:rFonts w:cs="Arial"/>
          <w:iCs/>
          <w:szCs w:val="22"/>
          <w:lang w:bidi="ar-SA"/>
        </w:rPr>
        <w:t xml:space="preserve"> </w:t>
      </w:r>
      <w:r w:rsidR="00194CD3" w:rsidRPr="00C324CA">
        <w:rPr>
          <w:rFonts w:cs="Arial"/>
          <w:iCs/>
          <w:szCs w:val="22"/>
          <w:lang w:bidi="ar-SA"/>
        </w:rPr>
        <w:t xml:space="preserve">stated </w:t>
      </w:r>
      <w:r w:rsidR="009F600E" w:rsidRPr="00C324CA">
        <w:rPr>
          <w:rFonts w:cs="Arial"/>
          <w:iCs/>
          <w:szCs w:val="22"/>
          <w:lang w:bidi="ar-SA"/>
        </w:rPr>
        <w:t>the strain used to produce thermolysin in 1989</w:t>
      </w:r>
      <w:r w:rsidR="00194CD3" w:rsidRPr="00C324CA">
        <w:rPr>
          <w:rFonts w:cs="Arial"/>
          <w:iCs/>
          <w:szCs w:val="22"/>
          <w:lang w:bidi="ar-SA"/>
        </w:rPr>
        <w:t xml:space="preserve"> was </w:t>
      </w:r>
      <w:r w:rsidR="009F600E" w:rsidRPr="00C324CA">
        <w:rPr>
          <w:rFonts w:cs="Arial"/>
          <w:iCs/>
          <w:szCs w:val="22"/>
          <w:lang w:bidi="ar-SA"/>
        </w:rPr>
        <w:t>identified</w:t>
      </w:r>
      <w:r w:rsidR="00194CD3" w:rsidRPr="00C324CA">
        <w:rPr>
          <w:rFonts w:cs="Arial"/>
          <w:iCs/>
          <w:szCs w:val="22"/>
          <w:lang w:bidi="ar-SA"/>
        </w:rPr>
        <w:t xml:space="preserve"> as </w:t>
      </w:r>
      <w:r w:rsidR="00194CD3" w:rsidRPr="00B074C1">
        <w:rPr>
          <w:rFonts w:cs="Arial"/>
          <w:i/>
          <w:iCs/>
          <w:szCs w:val="22"/>
          <w:lang w:bidi="ar-SA"/>
        </w:rPr>
        <w:t>Bacillus thermoproteolyticus</w:t>
      </w:r>
      <w:r w:rsidR="00194CD3" w:rsidRPr="00C324CA">
        <w:rPr>
          <w:rFonts w:cs="Arial"/>
          <w:iCs/>
          <w:szCs w:val="22"/>
          <w:lang w:bidi="ar-SA"/>
        </w:rPr>
        <w:t xml:space="preserve"> </w:t>
      </w:r>
      <w:r w:rsidR="00194CD3" w:rsidRPr="00164C21">
        <w:rPr>
          <w:rFonts w:cs="Arial"/>
          <w:iCs/>
          <w:szCs w:val="22"/>
          <w:lang w:bidi="ar-SA"/>
        </w:rPr>
        <w:t>Rokko and was equivalent to</w:t>
      </w:r>
      <w:r w:rsidR="00194CD3" w:rsidRPr="00C324CA">
        <w:rPr>
          <w:rFonts w:cs="Arial"/>
          <w:iCs/>
          <w:szCs w:val="22"/>
          <w:lang w:bidi="ar-SA"/>
        </w:rPr>
        <w:t xml:space="preserve"> </w:t>
      </w:r>
      <w:r w:rsidR="00194CD3" w:rsidRPr="00B074C1">
        <w:rPr>
          <w:rFonts w:cs="Arial"/>
          <w:i/>
          <w:iCs/>
          <w:szCs w:val="22"/>
          <w:lang w:bidi="ar-SA"/>
        </w:rPr>
        <w:t>Bacillus stearothermophilus</w:t>
      </w:r>
      <w:r w:rsidR="00194CD3" w:rsidRPr="00164C21">
        <w:rPr>
          <w:rFonts w:cs="Arial"/>
          <w:iCs/>
          <w:szCs w:val="22"/>
          <w:lang w:bidi="ar-SA"/>
        </w:rPr>
        <w:t xml:space="preserve">. </w:t>
      </w:r>
      <w:r w:rsidR="009F600E" w:rsidRPr="00164C21">
        <w:rPr>
          <w:rFonts w:cs="Arial"/>
          <w:iCs/>
          <w:szCs w:val="22"/>
          <w:lang w:bidi="ar-SA"/>
        </w:rPr>
        <w:t>I</w:t>
      </w:r>
      <w:r w:rsidR="00194CD3" w:rsidRPr="00164C21">
        <w:rPr>
          <w:rFonts w:cs="Arial"/>
          <w:iCs/>
          <w:szCs w:val="22"/>
          <w:lang w:bidi="ar-SA"/>
        </w:rPr>
        <w:t>n 1994</w:t>
      </w:r>
      <w:r w:rsidR="009F600E" w:rsidRPr="00164C21">
        <w:rPr>
          <w:rFonts w:cs="Arial"/>
          <w:iCs/>
          <w:szCs w:val="22"/>
          <w:lang w:bidi="ar-SA"/>
        </w:rPr>
        <w:t xml:space="preserve">, further </w:t>
      </w:r>
      <w:r w:rsidR="00194CD3" w:rsidRPr="00164C21">
        <w:rPr>
          <w:rFonts w:cs="Arial"/>
          <w:iCs/>
          <w:szCs w:val="22"/>
          <w:lang w:bidi="ar-SA"/>
        </w:rPr>
        <w:t xml:space="preserve">biochemical testing and growth characteristics </w:t>
      </w:r>
      <w:r w:rsidR="009F600E" w:rsidRPr="00164C21">
        <w:rPr>
          <w:rFonts w:cs="Arial"/>
          <w:iCs/>
          <w:szCs w:val="22"/>
          <w:lang w:bidi="ar-SA"/>
        </w:rPr>
        <w:t>indicated</w:t>
      </w:r>
      <w:r w:rsidR="00194CD3" w:rsidRPr="00164C21">
        <w:rPr>
          <w:rFonts w:cs="Arial"/>
          <w:iCs/>
          <w:szCs w:val="22"/>
          <w:lang w:bidi="ar-SA"/>
        </w:rPr>
        <w:t xml:space="preserve"> the strain </w:t>
      </w:r>
      <w:r w:rsidR="009F600E" w:rsidRPr="00164C21">
        <w:rPr>
          <w:rFonts w:cs="Arial"/>
          <w:iCs/>
          <w:szCs w:val="22"/>
          <w:lang w:bidi="ar-SA"/>
        </w:rPr>
        <w:t>w</w:t>
      </w:r>
      <w:r w:rsidR="00194CD3" w:rsidRPr="00164C21">
        <w:rPr>
          <w:rFonts w:cs="Arial"/>
          <w:iCs/>
          <w:szCs w:val="22"/>
          <w:lang w:bidi="ar-SA"/>
        </w:rPr>
        <w:t xml:space="preserve">as </w:t>
      </w:r>
      <w:r w:rsidR="00194CD3" w:rsidRPr="00B074C1">
        <w:rPr>
          <w:rFonts w:cs="Arial"/>
          <w:i/>
          <w:iCs/>
          <w:szCs w:val="22"/>
          <w:lang w:bidi="ar-SA"/>
        </w:rPr>
        <w:t>Bacillus stearothermophilus</w:t>
      </w:r>
      <w:r w:rsidR="00194CD3" w:rsidRPr="00164C21">
        <w:rPr>
          <w:rFonts w:cs="Arial"/>
          <w:iCs/>
          <w:szCs w:val="22"/>
          <w:lang w:bidi="ar-SA"/>
        </w:rPr>
        <w:t xml:space="preserve">. In 2001 </w:t>
      </w:r>
      <w:r w:rsidR="00194CD3" w:rsidRPr="00B074C1">
        <w:rPr>
          <w:rFonts w:cs="Arial"/>
          <w:i/>
          <w:iCs/>
          <w:szCs w:val="22"/>
          <w:lang w:bidi="ar-SA"/>
        </w:rPr>
        <w:t>Geobacillus</w:t>
      </w:r>
      <w:r w:rsidR="00194CD3" w:rsidRPr="00C324CA">
        <w:rPr>
          <w:rFonts w:cs="Arial"/>
          <w:iCs/>
          <w:szCs w:val="22"/>
          <w:lang w:bidi="ar-SA"/>
        </w:rPr>
        <w:t xml:space="preserve"> </w:t>
      </w:r>
      <w:r w:rsidR="00194CD3" w:rsidRPr="00164C21">
        <w:rPr>
          <w:rFonts w:cs="Arial"/>
          <w:iCs/>
          <w:szCs w:val="22"/>
          <w:lang w:bidi="ar-SA"/>
        </w:rPr>
        <w:t xml:space="preserve">was reported as a new genus, and </w:t>
      </w:r>
      <w:r w:rsidR="00194CD3" w:rsidRPr="00B074C1">
        <w:rPr>
          <w:rFonts w:cs="Arial"/>
          <w:i/>
          <w:iCs/>
          <w:szCs w:val="22"/>
          <w:lang w:bidi="ar-SA"/>
        </w:rPr>
        <w:t>Bacillus stearothermophilus</w:t>
      </w:r>
      <w:r w:rsidR="00194CD3" w:rsidRPr="00164C21">
        <w:rPr>
          <w:rFonts w:cs="Arial"/>
          <w:iCs/>
          <w:szCs w:val="22"/>
          <w:lang w:bidi="ar-SA"/>
        </w:rPr>
        <w:t xml:space="preserve"> was reclassified as </w:t>
      </w:r>
      <w:r w:rsidR="00194CD3" w:rsidRPr="00B074C1">
        <w:rPr>
          <w:rFonts w:cs="Arial"/>
          <w:i/>
          <w:iCs/>
          <w:szCs w:val="22"/>
          <w:lang w:bidi="ar-SA"/>
        </w:rPr>
        <w:t>Geobacillus stearothermophilus</w:t>
      </w:r>
      <w:r w:rsidR="00194CD3" w:rsidRPr="00C324CA">
        <w:rPr>
          <w:rFonts w:cs="Arial"/>
          <w:iCs/>
          <w:szCs w:val="22"/>
          <w:lang w:bidi="ar-SA"/>
        </w:rPr>
        <w:t xml:space="preserve"> </w:t>
      </w:r>
      <w:r w:rsidR="00194CD3" w:rsidRPr="00164C21">
        <w:rPr>
          <w:rFonts w:cs="Arial"/>
          <w:iCs/>
          <w:szCs w:val="22"/>
          <w:lang w:bidi="ar-SA"/>
        </w:rPr>
        <w:t>(Nazina et al 2001)</w:t>
      </w:r>
      <w:r w:rsidR="00D72B18" w:rsidRPr="00164C21">
        <w:rPr>
          <w:rFonts w:cs="Arial"/>
          <w:iCs/>
          <w:szCs w:val="22"/>
          <w:lang w:bidi="ar-SA"/>
        </w:rPr>
        <w:t>.T</w:t>
      </w:r>
      <w:r w:rsidR="006F6833" w:rsidRPr="00164C21">
        <w:rPr>
          <w:rFonts w:cs="Arial"/>
          <w:iCs/>
          <w:szCs w:val="22"/>
          <w:lang w:bidi="ar-SA"/>
        </w:rPr>
        <w:t xml:space="preserve">he thermolysin production strain was regarded as </w:t>
      </w:r>
      <w:r w:rsidR="006F6833" w:rsidRPr="00B074C1">
        <w:rPr>
          <w:rFonts w:cs="Arial"/>
          <w:i/>
          <w:iCs/>
          <w:szCs w:val="22"/>
          <w:lang w:bidi="ar-SA"/>
        </w:rPr>
        <w:t>Geobacillus stearothermophilus</w:t>
      </w:r>
      <w:r w:rsidR="006F6833" w:rsidRPr="00164C21">
        <w:rPr>
          <w:rFonts w:cs="Arial"/>
          <w:iCs/>
          <w:szCs w:val="22"/>
          <w:lang w:bidi="ar-SA"/>
        </w:rPr>
        <w:t xml:space="preserve">. </w:t>
      </w:r>
      <w:r w:rsidR="00950A24" w:rsidRPr="00164C21">
        <w:rPr>
          <w:rFonts w:cs="Arial"/>
          <w:iCs/>
          <w:szCs w:val="22"/>
          <w:lang w:bidi="ar-SA"/>
        </w:rPr>
        <w:t>Following 16s rDNA analysis in 2016</w:t>
      </w:r>
      <w:r w:rsidR="006067C4" w:rsidRPr="00164C21">
        <w:rPr>
          <w:rFonts w:cs="Arial"/>
          <w:iCs/>
          <w:szCs w:val="22"/>
          <w:lang w:bidi="ar-SA"/>
        </w:rPr>
        <w:t xml:space="preserve"> (as stated above)</w:t>
      </w:r>
      <w:r w:rsidR="00950A24" w:rsidRPr="00164C21">
        <w:rPr>
          <w:rFonts w:cs="Arial"/>
          <w:iCs/>
          <w:szCs w:val="22"/>
          <w:lang w:bidi="ar-SA"/>
        </w:rPr>
        <w:t xml:space="preserve">, the </w:t>
      </w:r>
      <w:r w:rsidR="006F6833" w:rsidRPr="00164C21">
        <w:rPr>
          <w:rFonts w:cs="Arial"/>
          <w:iCs/>
          <w:szCs w:val="22"/>
          <w:lang w:bidi="ar-SA"/>
        </w:rPr>
        <w:t xml:space="preserve">production strain </w:t>
      </w:r>
      <w:r w:rsidR="00950A24" w:rsidRPr="00164C21">
        <w:rPr>
          <w:rFonts w:cs="Arial"/>
          <w:iCs/>
          <w:szCs w:val="22"/>
          <w:lang w:bidi="ar-SA"/>
        </w:rPr>
        <w:t>was identified as</w:t>
      </w:r>
      <w:r w:rsidR="00194CD3" w:rsidRPr="00164C21">
        <w:rPr>
          <w:rFonts w:cs="Arial"/>
          <w:iCs/>
          <w:szCs w:val="22"/>
          <w:lang w:bidi="ar-SA"/>
        </w:rPr>
        <w:t xml:space="preserve"> </w:t>
      </w:r>
      <w:r w:rsidR="00194CD3" w:rsidRPr="00B074C1">
        <w:rPr>
          <w:rFonts w:cs="Arial"/>
          <w:i/>
          <w:iCs/>
          <w:szCs w:val="22"/>
          <w:lang w:bidi="ar-SA"/>
        </w:rPr>
        <w:t>Anoxybacillus cald</w:t>
      </w:r>
      <w:r w:rsidR="002B28E8">
        <w:rPr>
          <w:rFonts w:cs="Arial"/>
          <w:i/>
          <w:iCs/>
          <w:szCs w:val="22"/>
          <w:lang w:bidi="ar-SA"/>
        </w:rPr>
        <w:t>i</w:t>
      </w:r>
      <w:r w:rsidR="00194CD3" w:rsidRPr="00B074C1">
        <w:rPr>
          <w:rFonts w:cs="Arial"/>
          <w:i/>
          <w:iCs/>
          <w:szCs w:val="22"/>
          <w:lang w:bidi="ar-SA"/>
        </w:rPr>
        <w:t>proteolyticus</w:t>
      </w:r>
      <w:r w:rsidR="00194CD3" w:rsidRPr="00C324CA">
        <w:rPr>
          <w:rFonts w:cs="Arial"/>
          <w:iCs/>
          <w:szCs w:val="22"/>
          <w:lang w:bidi="ar-SA"/>
        </w:rPr>
        <w:t xml:space="preserve">. </w:t>
      </w:r>
    </w:p>
    <w:p w14:paraId="2AC3E259" w14:textId="77777777" w:rsidR="00F92D3B" w:rsidRPr="00164C21" w:rsidRDefault="00F92D3B" w:rsidP="00C324CA">
      <w:pPr>
        <w:widowControl/>
        <w:autoSpaceDE w:val="0"/>
        <w:autoSpaceDN w:val="0"/>
        <w:adjustRightInd w:val="0"/>
        <w:rPr>
          <w:rFonts w:cs="Arial"/>
          <w:iCs/>
          <w:szCs w:val="22"/>
          <w:lang w:bidi="ar-SA"/>
        </w:rPr>
      </w:pPr>
    </w:p>
    <w:p w14:paraId="6653B9F7" w14:textId="0A095B0B" w:rsidR="00292452" w:rsidRPr="00164C21" w:rsidRDefault="00194CD3" w:rsidP="00C324CA">
      <w:pPr>
        <w:widowControl/>
        <w:autoSpaceDE w:val="0"/>
        <w:autoSpaceDN w:val="0"/>
        <w:adjustRightInd w:val="0"/>
        <w:rPr>
          <w:rFonts w:cs="Arial"/>
          <w:iCs/>
          <w:szCs w:val="22"/>
          <w:lang w:bidi="ar-SA"/>
        </w:rPr>
      </w:pPr>
      <w:r w:rsidRPr="00164C21">
        <w:rPr>
          <w:rFonts w:cs="Arial"/>
          <w:iCs/>
          <w:szCs w:val="22"/>
          <w:lang w:bidi="ar-SA"/>
        </w:rPr>
        <w:t xml:space="preserve">The Applicant indicated that in order to avoid genetic drift a two-tiered cell banking system is used. This consists of a master cell bank and a working cell bank. When the working cell bank is prepared the growth characteristics of the production strain are checked and enzyme activity is measured. During fermentation the genetic stability of the </w:t>
      </w:r>
      <w:r w:rsidR="0010075D">
        <w:rPr>
          <w:rFonts w:cs="Arial"/>
          <w:iCs/>
          <w:szCs w:val="22"/>
          <w:lang w:bidi="ar-SA"/>
        </w:rPr>
        <w:t>production</w:t>
      </w:r>
      <w:r w:rsidR="0010075D" w:rsidRPr="00164C21">
        <w:rPr>
          <w:rFonts w:cs="Arial"/>
          <w:iCs/>
          <w:szCs w:val="22"/>
          <w:lang w:bidi="ar-SA"/>
        </w:rPr>
        <w:t xml:space="preserve"> </w:t>
      </w:r>
      <w:r w:rsidRPr="00164C21">
        <w:rPr>
          <w:rFonts w:cs="Arial"/>
          <w:iCs/>
          <w:szCs w:val="22"/>
          <w:lang w:bidi="ar-SA"/>
        </w:rPr>
        <w:t xml:space="preserve">organism is monitored through changes in pH and growth rates. To confirm the </w:t>
      </w:r>
      <w:r w:rsidR="0010075D">
        <w:rPr>
          <w:rFonts w:cs="Arial"/>
          <w:iCs/>
          <w:szCs w:val="22"/>
          <w:lang w:bidi="ar-SA"/>
        </w:rPr>
        <w:t>production</w:t>
      </w:r>
      <w:r w:rsidR="0010075D" w:rsidRPr="00164C21">
        <w:rPr>
          <w:rFonts w:cs="Arial"/>
          <w:iCs/>
          <w:szCs w:val="22"/>
          <w:lang w:bidi="ar-SA"/>
        </w:rPr>
        <w:t xml:space="preserve"> </w:t>
      </w:r>
      <w:r w:rsidRPr="00164C21">
        <w:rPr>
          <w:rFonts w:cs="Arial"/>
          <w:iCs/>
          <w:szCs w:val="22"/>
          <w:lang w:bidi="ar-SA"/>
        </w:rPr>
        <w:t xml:space="preserve">organism has not undergone strain drift and ensure the culture conditions can be applied consistently between batches, the enzyme activity and pH of the broth obtained after completing the fermentation are confirmed. If a deviation from </w:t>
      </w:r>
      <w:r w:rsidR="00D72B18" w:rsidRPr="00164C21">
        <w:rPr>
          <w:rFonts w:cs="Arial"/>
          <w:iCs/>
          <w:szCs w:val="22"/>
          <w:lang w:bidi="ar-SA"/>
        </w:rPr>
        <w:t xml:space="preserve">the </w:t>
      </w:r>
      <w:r w:rsidRPr="00164C21">
        <w:rPr>
          <w:rFonts w:cs="Arial"/>
          <w:iCs/>
          <w:szCs w:val="22"/>
          <w:lang w:bidi="ar-SA"/>
        </w:rPr>
        <w:t>norm is detected in either of these parameters the fermentation media is removed from production and discarded. The strain is then checked to ensure that no genetic drift has occurred.</w:t>
      </w:r>
      <w:r w:rsidR="0003233E" w:rsidRPr="00C324CA" w:rsidDel="0003233E">
        <w:rPr>
          <w:rFonts w:cs="Arial"/>
          <w:iCs/>
          <w:szCs w:val="22"/>
          <w:lang w:bidi="ar-SA"/>
        </w:rPr>
        <w:t xml:space="preserve"> </w:t>
      </w:r>
    </w:p>
    <w:p w14:paraId="50875312" w14:textId="1FD93A80" w:rsidR="00BF5EB3" w:rsidRPr="00646D77" w:rsidRDefault="001C3FF0" w:rsidP="00646D77">
      <w:pPr>
        <w:pStyle w:val="Heading1"/>
        <w:rPr>
          <w:sz w:val="22"/>
        </w:rPr>
      </w:pPr>
      <w:bookmarkStart w:id="49" w:name="_Toc509223400"/>
      <w:r w:rsidRPr="00646D77">
        <w:rPr>
          <w:sz w:val="22"/>
        </w:rPr>
        <w:lastRenderedPageBreak/>
        <w:t>3.</w:t>
      </w:r>
      <w:r w:rsidR="00F478B0">
        <w:rPr>
          <w:sz w:val="22"/>
        </w:rPr>
        <w:t>3</w:t>
      </w:r>
      <w:r w:rsidRPr="00646D77">
        <w:rPr>
          <w:sz w:val="22"/>
        </w:rPr>
        <w:tab/>
      </w:r>
      <w:r w:rsidR="00BF5EB3" w:rsidRPr="00646D77">
        <w:rPr>
          <w:sz w:val="22"/>
        </w:rPr>
        <w:t>Evaluation of Submitted Data</w:t>
      </w:r>
      <w:bookmarkEnd w:id="43"/>
      <w:bookmarkEnd w:id="44"/>
      <w:bookmarkEnd w:id="45"/>
      <w:bookmarkEnd w:id="46"/>
      <w:bookmarkEnd w:id="47"/>
      <w:bookmarkEnd w:id="48"/>
      <w:bookmarkEnd w:id="49"/>
    </w:p>
    <w:p w14:paraId="55F48947" w14:textId="3B0C385A" w:rsidR="00BF5EB3" w:rsidRPr="005114DE" w:rsidRDefault="00BF5EB3" w:rsidP="00BF5EB3">
      <w:pPr>
        <w:widowControl/>
        <w:rPr>
          <w:rFonts w:cs="Arial"/>
          <w:iCs/>
          <w:szCs w:val="22"/>
          <w:lang w:bidi="ar-SA"/>
        </w:rPr>
      </w:pPr>
      <w:r w:rsidRPr="005114DE">
        <w:rPr>
          <w:rFonts w:cs="Arial"/>
          <w:szCs w:val="22"/>
          <w:lang w:bidi="ar-SA"/>
        </w:rPr>
        <w:t>FSANZ has assessed the submitted evidence</w:t>
      </w:r>
      <w:r w:rsidR="003E7FC8">
        <w:rPr>
          <w:rFonts w:cs="Arial"/>
          <w:szCs w:val="22"/>
          <w:lang w:bidi="ar-SA"/>
        </w:rPr>
        <w:t>,</w:t>
      </w:r>
      <w:r w:rsidRPr="005114DE">
        <w:rPr>
          <w:rFonts w:cs="Arial"/>
          <w:szCs w:val="22"/>
          <w:lang w:bidi="ar-SA"/>
        </w:rPr>
        <w:t xml:space="preserve"> including information on history of safe use of the source organism and the enzyme mixture, genotoxicity, subchronic toxicity in laboratory r</w:t>
      </w:r>
      <w:r w:rsidR="00224CE7" w:rsidRPr="005114DE">
        <w:rPr>
          <w:rFonts w:cs="Arial"/>
          <w:szCs w:val="22"/>
          <w:lang w:bidi="ar-SA"/>
        </w:rPr>
        <w:t>a</w:t>
      </w:r>
      <w:r w:rsidRPr="005114DE">
        <w:rPr>
          <w:rFonts w:cs="Arial"/>
          <w:szCs w:val="22"/>
          <w:lang w:bidi="ar-SA"/>
        </w:rPr>
        <w:t xml:space="preserve">ts, and similarity to known </w:t>
      </w:r>
      <w:r w:rsidR="007D2305">
        <w:rPr>
          <w:rFonts w:cs="Arial"/>
          <w:szCs w:val="22"/>
          <w:lang w:bidi="ar-SA"/>
        </w:rPr>
        <w:t xml:space="preserve">proteins and </w:t>
      </w:r>
      <w:r w:rsidRPr="005114DE">
        <w:rPr>
          <w:rFonts w:cs="Arial"/>
          <w:szCs w:val="22"/>
          <w:lang w:bidi="ar-SA"/>
        </w:rPr>
        <w:t xml:space="preserve">allergens. </w:t>
      </w:r>
      <w:r w:rsidRPr="005114DE">
        <w:rPr>
          <w:rFonts w:cs="Arial"/>
          <w:szCs w:val="22"/>
          <w:lang w:val="en-AU" w:bidi="ar-SA"/>
        </w:rPr>
        <w:t xml:space="preserve">The submitted data are considered suitable to assess the hazard of </w:t>
      </w:r>
      <w:r w:rsidR="00877C25">
        <w:rPr>
          <w:rFonts w:cs="Arial"/>
          <w:szCs w:val="22"/>
          <w:lang w:bidi="ar-SA"/>
        </w:rPr>
        <w:t>t</w:t>
      </w:r>
      <w:r w:rsidR="00A24B89" w:rsidRPr="005114DE">
        <w:rPr>
          <w:rFonts w:cs="Arial"/>
          <w:szCs w:val="22"/>
          <w:lang w:bidi="ar-SA"/>
        </w:rPr>
        <w:t>hermolysin</w:t>
      </w:r>
      <w:r w:rsidRPr="005114DE">
        <w:rPr>
          <w:rFonts w:cs="Arial"/>
          <w:szCs w:val="22"/>
          <w:lang w:val="en-AU" w:bidi="ar-SA"/>
        </w:rPr>
        <w:t>.</w:t>
      </w:r>
    </w:p>
    <w:p w14:paraId="21434183" w14:textId="0A161DDF" w:rsidR="00BF5EB3" w:rsidRPr="00646D77" w:rsidRDefault="001C3FF0" w:rsidP="00646D77">
      <w:pPr>
        <w:pStyle w:val="Heading1"/>
        <w:rPr>
          <w:sz w:val="22"/>
        </w:rPr>
      </w:pPr>
      <w:bookmarkStart w:id="50" w:name="_Toc509223401"/>
      <w:r w:rsidRPr="00646D77">
        <w:rPr>
          <w:sz w:val="22"/>
        </w:rPr>
        <w:t>3.</w:t>
      </w:r>
      <w:r w:rsidR="00F478B0">
        <w:rPr>
          <w:sz w:val="22"/>
        </w:rPr>
        <w:t>4</w:t>
      </w:r>
      <w:r w:rsidRPr="00646D77">
        <w:rPr>
          <w:sz w:val="22"/>
        </w:rPr>
        <w:tab/>
      </w:r>
      <w:r w:rsidR="00BF5EB3" w:rsidRPr="00646D77">
        <w:rPr>
          <w:sz w:val="22"/>
        </w:rPr>
        <w:t>History of human exposure and consumption</w:t>
      </w:r>
      <w:bookmarkEnd w:id="50"/>
    </w:p>
    <w:p w14:paraId="3BADB163" w14:textId="336517C3" w:rsidR="00BF5EB3" w:rsidRPr="005114DE" w:rsidRDefault="00A24B89" w:rsidP="00BF5EB3">
      <w:pPr>
        <w:widowControl/>
        <w:rPr>
          <w:rFonts w:cs="Arial"/>
          <w:szCs w:val="22"/>
          <w:lang w:bidi="ar-SA"/>
        </w:rPr>
      </w:pPr>
      <w:r w:rsidRPr="005114DE">
        <w:rPr>
          <w:rFonts w:cs="Arial"/>
          <w:szCs w:val="22"/>
          <w:lang w:bidi="ar-SA"/>
        </w:rPr>
        <w:t>Thermolysin</w:t>
      </w:r>
      <w:r w:rsidR="00BF5EB3" w:rsidRPr="005114DE">
        <w:rPr>
          <w:rFonts w:cs="Arial"/>
          <w:szCs w:val="22"/>
          <w:lang w:bidi="ar-SA"/>
        </w:rPr>
        <w:t xml:space="preserve"> has been </w:t>
      </w:r>
      <w:r w:rsidR="008A361C" w:rsidRPr="005114DE">
        <w:rPr>
          <w:rFonts w:cs="Arial"/>
          <w:szCs w:val="22"/>
          <w:lang w:bidi="ar-SA"/>
        </w:rPr>
        <w:t>marketed for use</w:t>
      </w:r>
      <w:r w:rsidR="00BF5EB3" w:rsidRPr="005114DE">
        <w:rPr>
          <w:rFonts w:cs="Arial"/>
          <w:szCs w:val="22"/>
          <w:lang w:bidi="ar-SA"/>
        </w:rPr>
        <w:t xml:space="preserve"> in food since 1980. No adverse effects have been reported in workers exposed either </w:t>
      </w:r>
      <w:r w:rsidR="008A361C" w:rsidRPr="005114DE">
        <w:rPr>
          <w:rFonts w:cs="Arial"/>
          <w:szCs w:val="22"/>
          <w:lang w:bidi="ar-SA"/>
        </w:rPr>
        <w:t xml:space="preserve">the </w:t>
      </w:r>
      <w:r w:rsidR="00DF3CEA">
        <w:rPr>
          <w:rFonts w:cs="Arial"/>
          <w:szCs w:val="22"/>
          <w:lang w:bidi="ar-SA"/>
        </w:rPr>
        <w:t>production</w:t>
      </w:r>
      <w:r w:rsidR="008A361C" w:rsidRPr="005114DE">
        <w:rPr>
          <w:rFonts w:cs="Arial"/>
          <w:szCs w:val="22"/>
          <w:lang w:bidi="ar-SA"/>
        </w:rPr>
        <w:t xml:space="preserve"> strain</w:t>
      </w:r>
      <w:r w:rsidR="00BF5EB3" w:rsidRPr="005114DE">
        <w:rPr>
          <w:rFonts w:cs="Arial"/>
          <w:iCs/>
          <w:szCs w:val="22"/>
          <w:lang w:bidi="ar-SA"/>
        </w:rPr>
        <w:t xml:space="preserve"> </w:t>
      </w:r>
      <w:r w:rsidR="00DF3CEA">
        <w:rPr>
          <w:rFonts w:cs="Arial"/>
          <w:iCs/>
          <w:szCs w:val="22"/>
          <w:lang w:bidi="ar-SA"/>
        </w:rPr>
        <w:t xml:space="preserve">of the microorganism, </w:t>
      </w:r>
      <w:r w:rsidR="00BF5EB3" w:rsidRPr="005114DE">
        <w:rPr>
          <w:rFonts w:cs="Arial"/>
          <w:iCs/>
          <w:szCs w:val="22"/>
          <w:lang w:bidi="ar-SA"/>
        </w:rPr>
        <w:t xml:space="preserve">or to the enzyme preparation. </w:t>
      </w:r>
    </w:p>
    <w:p w14:paraId="21C296DA" w14:textId="30A90AC6" w:rsidR="00BF5EB3" w:rsidRPr="00646D77" w:rsidRDefault="001C3FF0" w:rsidP="00646D77">
      <w:pPr>
        <w:pStyle w:val="Heading1"/>
        <w:rPr>
          <w:sz w:val="22"/>
        </w:rPr>
      </w:pPr>
      <w:bookmarkStart w:id="51" w:name="_Toc480279133"/>
      <w:bookmarkStart w:id="52" w:name="_Toc480279135"/>
      <w:bookmarkStart w:id="53" w:name="_Toc480279137"/>
      <w:bookmarkStart w:id="54" w:name="_Toc509223402"/>
      <w:bookmarkEnd w:id="51"/>
      <w:bookmarkEnd w:id="52"/>
      <w:bookmarkEnd w:id="53"/>
      <w:r w:rsidRPr="00646D77">
        <w:rPr>
          <w:sz w:val="22"/>
        </w:rPr>
        <w:t>3.</w:t>
      </w:r>
      <w:r w:rsidR="00F478B0">
        <w:rPr>
          <w:sz w:val="22"/>
        </w:rPr>
        <w:t>5</w:t>
      </w:r>
      <w:r w:rsidRPr="00646D77">
        <w:rPr>
          <w:sz w:val="22"/>
        </w:rPr>
        <w:tab/>
      </w:r>
      <w:r w:rsidR="00BF5EB3" w:rsidRPr="00646D77">
        <w:rPr>
          <w:sz w:val="22"/>
        </w:rPr>
        <w:t>Genotoxicity studies</w:t>
      </w:r>
      <w:bookmarkEnd w:id="54"/>
    </w:p>
    <w:p w14:paraId="161492C3" w14:textId="7CA5FDFA" w:rsidR="00BF5EB3" w:rsidRPr="005114DE" w:rsidRDefault="00BF5EB3" w:rsidP="00BF5EB3">
      <w:pPr>
        <w:widowControl/>
        <w:rPr>
          <w:rFonts w:cs="Arial"/>
          <w:szCs w:val="22"/>
          <w:lang w:bidi="ar-SA"/>
        </w:rPr>
      </w:pPr>
      <w:r w:rsidRPr="005114DE">
        <w:rPr>
          <w:rFonts w:cs="Arial"/>
          <w:szCs w:val="22"/>
          <w:lang w:bidi="ar-SA"/>
        </w:rPr>
        <w:t xml:space="preserve">Genotoxicity studies include a mouse micronucleus test and a chromosomal aberration assay in Chinese hamster lung fibroblasts. An Ames test was not conducted for </w:t>
      </w:r>
      <w:r w:rsidR="00877C25">
        <w:rPr>
          <w:rFonts w:cs="Arial"/>
          <w:szCs w:val="22"/>
          <w:lang w:bidi="ar-SA"/>
        </w:rPr>
        <w:t>t</w:t>
      </w:r>
      <w:r w:rsidR="00A24B89" w:rsidRPr="005114DE">
        <w:rPr>
          <w:rFonts w:cs="Arial"/>
          <w:szCs w:val="22"/>
          <w:lang w:bidi="ar-SA"/>
        </w:rPr>
        <w:t>hermolysin</w:t>
      </w:r>
      <w:r w:rsidRPr="005114DE">
        <w:rPr>
          <w:rFonts w:cs="Arial"/>
          <w:szCs w:val="22"/>
          <w:lang w:bidi="ar-SA"/>
        </w:rPr>
        <w:t xml:space="preserve">, because it was anticipated that the presence of histidine in the </w:t>
      </w:r>
      <w:r w:rsidR="000212C9">
        <w:rPr>
          <w:rFonts w:cs="Arial"/>
          <w:szCs w:val="22"/>
          <w:lang w:bidi="ar-SA"/>
        </w:rPr>
        <w:t>enzyme</w:t>
      </w:r>
      <w:r w:rsidR="000212C9" w:rsidRPr="005114DE">
        <w:rPr>
          <w:rFonts w:cs="Arial"/>
          <w:szCs w:val="22"/>
          <w:lang w:bidi="ar-SA"/>
        </w:rPr>
        <w:t xml:space="preserve"> </w:t>
      </w:r>
      <w:r w:rsidRPr="005114DE">
        <w:rPr>
          <w:rFonts w:cs="Arial"/>
          <w:szCs w:val="22"/>
          <w:lang w:bidi="ar-SA"/>
        </w:rPr>
        <w:t xml:space="preserve">might cause a false positive result. </w:t>
      </w:r>
    </w:p>
    <w:p w14:paraId="2E4EF1F9" w14:textId="77777777" w:rsidR="00BF5EB3" w:rsidRPr="005114DE" w:rsidRDefault="00BF5EB3" w:rsidP="00BF5EB3">
      <w:pPr>
        <w:widowControl/>
        <w:rPr>
          <w:rFonts w:cs="Arial"/>
          <w:szCs w:val="22"/>
          <w:lang w:bidi="ar-SA"/>
        </w:rPr>
      </w:pPr>
    </w:p>
    <w:p w14:paraId="25A59A9A" w14:textId="138C0529" w:rsidR="00BF5EB3" w:rsidRPr="005114DE" w:rsidRDefault="00BF5EB3" w:rsidP="00BF5EB3">
      <w:pPr>
        <w:widowControl/>
        <w:rPr>
          <w:rFonts w:cs="Arial"/>
          <w:i/>
          <w:szCs w:val="22"/>
          <w:lang w:bidi="ar-SA"/>
        </w:rPr>
      </w:pPr>
      <w:r w:rsidRPr="005114DE">
        <w:rPr>
          <w:rFonts w:cs="Arial"/>
          <w:i/>
          <w:szCs w:val="22"/>
          <w:lang w:bidi="ar-SA"/>
        </w:rPr>
        <w:t xml:space="preserve">Micronucleus Test in Mice. </w:t>
      </w:r>
      <w:r w:rsidR="00B366B4">
        <w:rPr>
          <w:rFonts w:cs="Arial"/>
          <w:i/>
          <w:szCs w:val="22"/>
          <w:lang w:bidi="ar-SA"/>
        </w:rPr>
        <w:t xml:space="preserve">Unpublished report; </w:t>
      </w:r>
      <w:r w:rsidRPr="005114DE">
        <w:rPr>
          <w:rFonts w:cs="Arial"/>
          <w:i/>
          <w:szCs w:val="22"/>
          <w:lang w:bidi="ar-SA"/>
        </w:rPr>
        <w:t xml:space="preserve">Wada </w:t>
      </w:r>
      <w:r w:rsidRPr="005114DE">
        <w:rPr>
          <w:rFonts w:cs="Arial"/>
          <w:szCs w:val="22"/>
          <w:lang w:bidi="ar-SA"/>
        </w:rPr>
        <w:t>[Study Director]</w:t>
      </w:r>
      <w:r w:rsidRPr="005114DE">
        <w:rPr>
          <w:rFonts w:cs="Arial"/>
          <w:i/>
          <w:szCs w:val="22"/>
          <w:lang w:bidi="ar-SA"/>
        </w:rPr>
        <w:t xml:space="preserve"> 1985</w:t>
      </w:r>
    </w:p>
    <w:p w14:paraId="5D28C1D0" w14:textId="77777777" w:rsidR="00BF5EB3" w:rsidRPr="005114DE" w:rsidRDefault="00BF5EB3" w:rsidP="00BF5EB3">
      <w:pPr>
        <w:widowControl/>
        <w:rPr>
          <w:rFonts w:cs="Arial"/>
          <w:i/>
          <w:szCs w:val="22"/>
          <w:lang w:bidi="ar-SA"/>
        </w:rPr>
      </w:pPr>
    </w:p>
    <w:p w14:paraId="23462598" w14:textId="748172FF" w:rsidR="00144F98" w:rsidRDefault="00144F98" w:rsidP="00BF5EB3">
      <w:pPr>
        <w:widowControl/>
        <w:rPr>
          <w:rFonts w:cs="Arial"/>
          <w:szCs w:val="22"/>
          <w:lang w:bidi="ar-SA"/>
        </w:rPr>
      </w:pPr>
      <w:r>
        <w:rPr>
          <w:rFonts w:cs="Arial"/>
          <w:szCs w:val="22"/>
          <w:lang w:bidi="ar-SA"/>
        </w:rPr>
        <w:t xml:space="preserve">This study was subject to Quality Assurance </w:t>
      </w:r>
      <w:r w:rsidR="003460E1">
        <w:rPr>
          <w:rFonts w:cs="Arial"/>
          <w:szCs w:val="22"/>
          <w:lang w:bidi="ar-SA"/>
        </w:rPr>
        <w:t xml:space="preserve">inspections and </w:t>
      </w:r>
      <w:r>
        <w:rPr>
          <w:rFonts w:cs="Arial"/>
          <w:szCs w:val="22"/>
          <w:lang w:bidi="ar-SA"/>
        </w:rPr>
        <w:t xml:space="preserve">audits, although guideline(s) were not specified in the study report. </w:t>
      </w:r>
    </w:p>
    <w:p w14:paraId="472D1F0D" w14:textId="77777777" w:rsidR="00144F98" w:rsidRDefault="00144F98" w:rsidP="00BF5EB3">
      <w:pPr>
        <w:widowControl/>
        <w:rPr>
          <w:rFonts w:cs="Arial"/>
          <w:szCs w:val="22"/>
          <w:lang w:bidi="ar-SA"/>
        </w:rPr>
      </w:pPr>
    </w:p>
    <w:p w14:paraId="7FA0276B" w14:textId="46F72949" w:rsidR="00BF5EB3" w:rsidRPr="005114DE" w:rsidRDefault="00BF5EB3" w:rsidP="00BF5EB3">
      <w:pPr>
        <w:widowControl/>
        <w:rPr>
          <w:rFonts w:cs="Arial"/>
          <w:szCs w:val="22"/>
          <w:lang w:bidi="ar-SA"/>
        </w:rPr>
      </w:pPr>
      <w:r w:rsidRPr="005114DE">
        <w:rPr>
          <w:rFonts w:cs="Arial"/>
          <w:szCs w:val="22"/>
          <w:lang w:bidi="ar-SA"/>
        </w:rPr>
        <w:t xml:space="preserve">The test subjects were male ICR mice, 8 weeks of age and 28-36 g bodyweight at commencement of dosing. </w:t>
      </w:r>
      <w:r w:rsidR="001961DC">
        <w:rPr>
          <w:rFonts w:cs="Arial"/>
          <w:szCs w:val="22"/>
          <w:lang w:bidi="ar-SA"/>
        </w:rPr>
        <w:t xml:space="preserve">The test article was </w:t>
      </w:r>
      <w:r w:rsidR="00877C25">
        <w:rPr>
          <w:rFonts w:cs="Arial"/>
          <w:szCs w:val="22"/>
          <w:lang w:bidi="ar-SA"/>
        </w:rPr>
        <w:t>t</w:t>
      </w:r>
      <w:r w:rsidR="001961DC">
        <w:rPr>
          <w:rFonts w:cs="Arial"/>
          <w:szCs w:val="22"/>
          <w:lang w:bidi="ar-SA"/>
        </w:rPr>
        <w:t>hermolysin powder from Daiwa Kasei KK.</w:t>
      </w:r>
      <w:r w:rsidR="00555F04">
        <w:rPr>
          <w:rFonts w:cs="Arial"/>
          <w:szCs w:val="22"/>
          <w:lang w:bidi="ar-SA"/>
        </w:rPr>
        <w:t xml:space="preserve"> The protease level was not stated</w:t>
      </w:r>
      <w:r w:rsidR="0003233E">
        <w:rPr>
          <w:rFonts w:cs="Arial"/>
          <w:szCs w:val="22"/>
          <w:lang w:bidi="ar-SA"/>
        </w:rPr>
        <w:t xml:space="preserve">. </w:t>
      </w:r>
      <w:r w:rsidR="00182A08">
        <w:rPr>
          <w:rFonts w:cs="Arial"/>
          <w:szCs w:val="22"/>
          <w:lang w:bidi="ar-SA"/>
        </w:rPr>
        <w:t xml:space="preserve">However the applicant, Amano Enzyme, Inc., has certified that they acquired </w:t>
      </w:r>
      <w:r w:rsidR="00182A08" w:rsidRPr="00182A08">
        <w:rPr>
          <w:rFonts w:cs="Arial"/>
          <w:szCs w:val="22"/>
          <w:lang w:bidi="ar-SA"/>
        </w:rPr>
        <w:t>Daiwa Kasei KK</w:t>
      </w:r>
      <w:r w:rsidR="00182A08">
        <w:rPr>
          <w:rFonts w:cs="Arial"/>
          <w:szCs w:val="22"/>
          <w:lang w:bidi="ar-SA"/>
        </w:rPr>
        <w:t xml:space="preserve"> in 2013 </w:t>
      </w:r>
      <w:r w:rsidR="00ED2200">
        <w:rPr>
          <w:rFonts w:cs="Arial"/>
          <w:szCs w:val="22"/>
          <w:lang w:bidi="ar-SA"/>
        </w:rPr>
        <w:t xml:space="preserve">and the company now </w:t>
      </w:r>
      <w:r w:rsidR="005864DC">
        <w:rPr>
          <w:rFonts w:cs="Arial"/>
          <w:szCs w:val="22"/>
          <w:lang w:bidi="ar-SA"/>
        </w:rPr>
        <w:t xml:space="preserve">operates as </w:t>
      </w:r>
      <w:r w:rsidR="00ED2200">
        <w:rPr>
          <w:rFonts w:cs="Arial"/>
          <w:szCs w:val="22"/>
          <w:lang w:bidi="ar-SA"/>
        </w:rPr>
        <w:t>the Shiga plant of Amano Enzyme, Inc. T</w:t>
      </w:r>
      <w:r w:rsidR="00182A08">
        <w:rPr>
          <w:rFonts w:cs="Arial"/>
          <w:szCs w:val="22"/>
          <w:lang w:bidi="ar-SA"/>
        </w:rPr>
        <w:t>he thermolysin enzyme is the same that for which the application is made</w:t>
      </w:r>
      <w:r w:rsidR="0003233E">
        <w:rPr>
          <w:rFonts w:cs="Arial"/>
          <w:szCs w:val="22"/>
          <w:lang w:bidi="ar-SA"/>
        </w:rPr>
        <w:t>.</w:t>
      </w:r>
    </w:p>
    <w:p w14:paraId="3E15326D" w14:textId="77777777" w:rsidR="00BF5EB3" w:rsidRPr="005114DE" w:rsidRDefault="00BF5EB3" w:rsidP="00BF5EB3">
      <w:pPr>
        <w:widowControl/>
        <w:rPr>
          <w:rFonts w:cs="Arial"/>
          <w:szCs w:val="22"/>
          <w:lang w:bidi="ar-SA"/>
        </w:rPr>
      </w:pPr>
    </w:p>
    <w:p w14:paraId="4E3C517E" w14:textId="2458DA2B" w:rsidR="00BF5EB3" w:rsidRPr="005114DE" w:rsidRDefault="00BF5EB3" w:rsidP="00BF5EB3">
      <w:pPr>
        <w:widowControl/>
        <w:rPr>
          <w:rFonts w:cs="Arial"/>
          <w:szCs w:val="22"/>
          <w:lang w:bidi="ar-SA"/>
        </w:rPr>
      </w:pPr>
      <w:r w:rsidRPr="005114DE">
        <w:rPr>
          <w:rFonts w:cs="Arial"/>
          <w:szCs w:val="22"/>
          <w:lang w:bidi="ar-SA"/>
        </w:rPr>
        <w:t xml:space="preserve">In a preliminary study, no increase in incidence of micronucleated polychromatic erythrocytes or polychromatic erythrocytes in bone marrow were found following single gavage doses of 1250, 2500 or 5000 mg/kg bw in 0.1% carboxymethylcellulose (CMC), or a repeat-dose regime of four doses of 1250 mg/kg bw over 24 hours. Sampling times were 24, 30 and 48 hours after the single doses, with two mice terminated at each timepoint. The repeat-dose mice were sampled 24 hours after the last dose. The control mice, which were gavaged with 0.1% CMC, were sampled at 24 hours. Dose volume was 10 mL/kg bw for all groups. </w:t>
      </w:r>
    </w:p>
    <w:p w14:paraId="7B0F3D11" w14:textId="77777777" w:rsidR="00BF5EB3" w:rsidRPr="005114DE" w:rsidRDefault="00BF5EB3" w:rsidP="00BF5EB3">
      <w:pPr>
        <w:widowControl/>
        <w:rPr>
          <w:rFonts w:cs="Arial"/>
          <w:szCs w:val="22"/>
          <w:lang w:bidi="ar-SA"/>
        </w:rPr>
      </w:pPr>
    </w:p>
    <w:p w14:paraId="12A69D67" w14:textId="38929DB2" w:rsidR="00BF5EB3" w:rsidRPr="004434F0" w:rsidRDefault="00BF5EB3" w:rsidP="00BF5EB3">
      <w:pPr>
        <w:widowControl/>
        <w:rPr>
          <w:rFonts w:cs="Arial"/>
          <w:szCs w:val="22"/>
          <w:lang w:bidi="ar-SA"/>
        </w:rPr>
      </w:pPr>
      <w:r w:rsidRPr="004434F0">
        <w:rPr>
          <w:rFonts w:cs="Arial"/>
          <w:szCs w:val="22"/>
          <w:lang w:bidi="ar-SA"/>
        </w:rPr>
        <w:t xml:space="preserve">In the definitive study, 5 mice/group were administered 0, 1250, 2500 or 5000 mg/kg bw </w:t>
      </w:r>
      <w:r w:rsidR="00877C25">
        <w:rPr>
          <w:rFonts w:cs="Arial"/>
          <w:szCs w:val="22"/>
          <w:lang w:bidi="ar-SA"/>
        </w:rPr>
        <w:t>t</w:t>
      </w:r>
      <w:r w:rsidR="00A24B89" w:rsidRPr="004434F0">
        <w:rPr>
          <w:rFonts w:cs="Arial"/>
          <w:szCs w:val="22"/>
          <w:lang w:bidi="ar-SA"/>
        </w:rPr>
        <w:t>hermolysin</w:t>
      </w:r>
      <w:r w:rsidRPr="004434F0">
        <w:rPr>
          <w:rFonts w:cs="Arial"/>
          <w:szCs w:val="22"/>
          <w:lang w:bidi="ar-SA"/>
        </w:rPr>
        <w:t xml:space="preserve"> in 0.1% CMC as a single dose by oral gavage, at a volume or 10 mL/kg bw, while 5 mice in a positive control group were treated with 2 mg/kg Mitomycin C by intraperitoneal injection. The femoral bone marrow samples were collected from negative control and treatment groups at 30 hours after dosing while those of the positive control group were collected 24 hours after injection. </w:t>
      </w:r>
    </w:p>
    <w:p w14:paraId="1CF1455F" w14:textId="77777777" w:rsidR="00BF5EB3" w:rsidRPr="004434F0" w:rsidRDefault="00BF5EB3" w:rsidP="00BF5EB3">
      <w:pPr>
        <w:widowControl/>
        <w:rPr>
          <w:rFonts w:cs="Arial"/>
          <w:szCs w:val="22"/>
          <w:lang w:bidi="ar-SA"/>
        </w:rPr>
      </w:pPr>
    </w:p>
    <w:p w14:paraId="6EFF15E4" w14:textId="5CBD1C2B" w:rsidR="00BF5EB3" w:rsidRPr="004434F0" w:rsidRDefault="00BF5EB3" w:rsidP="00BF5EB3">
      <w:pPr>
        <w:widowControl/>
        <w:rPr>
          <w:rFonts w:cs="Arial"/>
          <w:szCs w:val="22"/>
          <w:lang w:bidi="ar-SA"/>
        </w:rPr>
      </w:pPr>
      <w:r w:rsidRPr="004434F0">
        <w:rPr>
          <w:rFonts w:cs="Arial"/>
          <w:szCs w:val="22"/>
          <w:lang w:bidi="ar-SA"/>
        </w:rPr>
        <w:t xml:space="preserve">The incidences of appearance of micronucleated polychromatic erythrocytes, micronucleated normochromatic erythrocytes and micronucleated erythrocytes were not different between negative control and </w:t>
      </w:r>
      <w:r w:rsidR="00877C25">
        <w:rPr>
          <w:rFonts w:cs="Arial"/>
          <w:szCs w:val="22"/>
          <w:lang w:bidi="ar-SA"/>
        </w:rPr>
        <w:t>t</w:t>
      </w:r>
      <w:r w:rsidR="00A24B89" w:rsidRPr="004434F0">
        <w:rPr>
          <w:rFonts w:cs="Arial"/>
          <w:szCs w:val="22"/>
          <w:lang w:bidi="ar-SA"/>
        </w:rPr>
        <w:t>hermolysin</w:t>
      </w:r>
      <w:r w:rsidRPr="004434F0">
        <w:rPr>
          <w:rFonts w:cs="Arial"/>
          <w:szCs w:val="22"/>
          <w:lang w:bidi="ar-SA"/>
        </w:rPr>
        <w:t xml:space="preserve">-dosed groups. Significant differences in incidences of micronucleated polychromatic erythrocytes and micronucleated erythrocytes in response to Mitomycin C treatment confirmed the sensitivity of the test system to a mutagen. Thus, it was concluded that </w:t>
      </w:r>
      <w:r w:rsidR="00877C25">
        <w:rPr>
          <w:rFonts w:cs="Arial"/>
          <w:szCs w:val="22"/>
          <w:lang w:bidi="ar-SA"/>
        </w:rPr>
        <w:t>t</w:t>
      </w:r>
      <w:r w:rsidR="00A24B89" w:rsidRPr="004434F0">
        <w:rPr>
          <w:rFonts w:cs="Arial"/>
          <w:szCs w:val="22"/>
          <w:lang w:bidi="ar-SA"/>
        </w:rPr>
        <w:t>hermolysin</w:t>
      </w:r>
      <w:r w:rsidRPr="004434F0">
        <w:rPr>
          <w:rFonts w:cs="Arial"/>
          <w:szCs w:val="22"/>
          <w:lang w:bidi="ar-SA"/>
        </w:rPr>
        <w:t xml:space="preserve"> showed no evidence of mutagenic activity. </w:t>
      </w:r>
    </w:p>
    <w:p w14:paraId="4AF7B780" w14:textId="77777777" w:rsidR="00BF5EB3" w:rsidRPr="004434F0" w:rsidRDefault="00BF5EB3" w:rsidP="00BF5EB3">
      <w:pPr>
        <w:widowControl/>
        <w:rPr>
          <w:rFonts w:cs="Arial"/>
          <w:szCs w:val="22"/>
          <w:lang w:bidi="ar-SA"/>
        </w:rPr>
      </w:pPr>
    </w:p>
    <w:p w14:paraId="1C478417" w14:textId="15F1CBCF" w:rsidR="00BF5EB3" w:rsidRDefault="00BF5EB3" w:rsidP="00BF5EB3">
      <w:pPr>
        <w:widowControl/>
        <w:rPr>
          <w:rFonts w:cs="Arial"/>
          <w:szCs w:val="22"/>
          <w:lang w:bidi="ar-SA"/>
        </w:rPr>
      </w:pPr>
      <w:r w:rsidRPr="004434F0">
        <w:rPr>
          <w:rFonts w:cs="Arial"/>
          <w:i/>
          <w:szCs w:val="22"/>
          <w:lang w:bidi="ar-SA"/>
        </w:rPr>
        <w:lastRenderedPageBreak/>
        <w:t>Chromosome Aberration test in Chinese hamster lung fibroblasts.</w:t>
      </w:r>
      <w:r w:rsidRPr="004434F0">
        <w:rPr>
          <w:rFonts w:cs="Arial"/>
          <w:szCs w:val="22"/>
          <w:lang w:bidi="ar-SA"/>
        </w:rPr>
        <w:t xml:space="preserve"> </w:t>
      </w:r>
      <w:r w:rsidR="00B366B4">
        <w:rPr>
          <w:rFonts w:cs="Arial"/>
          <w:i/>
          <w:szCs w:val="22"/>
          <w:lang w:bidi="ar-SA"/>
        </w:rPr>
        <w:t xml:space="preserve">Unpublished report; </w:t>
      </w:r>
      <w:r w:rsidRPr="004434F0">
        <w:rPr>
          <w:rFonts w:cs="Arial"/>
          <w:i/>
          <w:szCs w:val="22"/>
          <w:lang w:bidi="ar-SA"/>
        </w:rPr>
        <w:t>Sono</w:t>
      </w:r>
      <w:r w:rsidRPr="004434F0">
        <w:rPr>
          <w:rFonts w:cs="Arial"/>
          <w:szCs w:val="22"/>
          <w:lang w:bidi="ar-SA"/>
        </w:rPr>
        <w:t xml:space="preserve"> [Study Director] </w:t>
      </w:r>
      <w:r w:rsidRPr="004434F0">
        <w:rPr>
          <w:rFonts w:cs="Arial"/>
          <w:i/>
          <w:szCs w:val="22"/>
          <w:lang w:bidi="ar-SA"/>
        </w:rPr>
        <w:t>2010.</w:t>
      </w:r>
      <w:r w:rsidRPr="004434F0">
        <w:rPr>
          <w:rFonts w:cs="Arial"/>
          <w:szCs w:val="22"/>
          <w:lang w:bidi="ar-SA"/>
        </w:rPr>
        <w:t xml:space="preserve"> </w:t>
      </w:r>
    </w:p>
    <w:p w14:paraId="782486CF" w14:textId="77777777" w:rsidR="00144F98" w:rsidRDefault="00144F98" w:rsidP="00BF5EB3">
      <w:pPr>
        <w:widowControl/>
        <w:rPr>
          <w:rFonts w:cs="Arial"/>
          <w:szCs w:val="22"/>
          <w:lang w:bidi="ar-SA"/>
        </w:rPr>
      </w:pPr>
    </w:p>
    <w:p w14:paraId="640C2284" w14:textId="58F69E6F" w:rsidR="00144F98" w:rsidRPr="004434F0" w:rsidRDefault="00144F98" w:rsidP="00BF5EB3">
      <w:pPr>
        <w:widowControl/>
        <w:rPr>
          <w:rFonts w:cs="Arial"/>
          <w:szCs w:val="22"/>
          <w:lang w:bidi="ar-SA"/>
        </w:rPr>
      </w:pPr>
      <w:r>
        <w:rPr>
          <w:rFonts w:cs="Arial"/>
          <w:szCs w:val="22"/>
          <w:lang w:bidi="ar-SA"/>
        </w:rPr>
        <w:t xml:space="preserve">The study was carried out in compliance with MHLW (Japan) and OECD standards of Good Laboratory Practice. </w:t>
      </w:r>
    </w:p>
    <w:p w14:paraId="7EA330FB" w14:textId="77777777" w:rsidR="00BF5EB3" w:rsidRPr="004434F0" w:rsidRDefault="00BF5EB3" w:rsidP="00BF5EB3">
      <w:pPr>
        <w:widowControl/>
        <w:rPr>
          <w:rFonts w:cs="Arial"/>
          <w:szCs w:val="22"/>
          <w:lang w:bidi="ar-SA"/>
        </w:rPr>
      </w:pPr>
    </w:p>
    <w:p w14:paraId="559B0A17" w14:textId="2DE85DEF" w:rsidR="00BF5EB3" w:rsidRPr="004434F0" w:rsidRDefault="001961DC" w:rsidP="00BF5EB3">
      <w:pPr>
        <w:widowControl/>
        <w:rPr>
          <w:rFonts w:cs="Arial"/>
          <w:szCs w:val="22"/>
          <w:lang w:bidi="ar-SA"/>
        </w:rPr>
      </w:pPr>
      <w:r>
        <w:rPr>
          <w:rFonts w:cs="Arial"/>
          <w:szCs w:val="22"/>
          <w:lang w:bidi="ar-SA"/>
        </w:rPr>
        <w:t>The test article for this study was Thermoase thermolysin powder from Daiwa Kasei KK</w:t>
      </w:r>
      <w:r w:rsidR="00555F04">
        <w:rPr>
          <w:rFonts w:cs="Arial"/>
          <w:szCs w:val="22"/>
          <w:lang w:bidi="ar-SA"/>
        </w:rPr>
        <w:t>, with a protease activity of 93%</w:t>
      </w:r>
      <w:r>
        <w:rPr>
          <w:rFonts w:cs="Arial"/>
          <w:szCs w:val="22"/>
          <w:lang w:bidi="ar-SA"/>
        </w:rPr>
        <w:t xml:space="preserve">. </w:t>
      </w:r>
      <w:r w:rsidR="00890D69">
        <w:rPr>
          <w:rFonts w:cs="Arial"/>
          <w:szCs w:val="22"/>
          <w:lang w:bidi="ar-SA"/>
        </w:rPr>
        <w:t xml:space="preserve">As indicated for the mouse micronucleus study, this thermolysin is the same as that for which the application is made. </w:t>
      </w:r>
      <w:r w:rsidR="00BF5EB3" w:rsidRPr="004434F0">
        <w:rPr>
          <w:rFonts w:cs="Arial"/>
          <w:szCs w:val="22"/>
          <w:lang w:bidi="ar-SA"/>
        </w:rPr>
        <w:t xml:space="preserve">On the basis of a preliminary cell growth inhibition test, concentrations used for the short term treatment and continuous treatment assays were 0.800, 0.677, 0.556, 0.463, 0.386 and 0.322 mg/mL. The vehicle, and negative control article, was sterile water for injection. </w:t>
      </w:r>
    </w:p>
    <w:p w14:paraId="37DEE667" w14:textId="77777777" w:rsidR="00BF5EB3" w:rsidRPr="004434F0" w:rsidRDefault="00BF5EB3" w:rsidP="00BF5EB3">
      <w:pPr>
        <w:widowControl/>
        <w:rPr>
          <w:rFonts w:cs="Arial"/>
          <w:szCs w:val="22"/>
          <w:lang w:bidi="ar-SA"/>
        </w:rPr>
      </w:pPr>
    </w:p>
    <w:p w14:paraId="7D39D348" w14:textId="5D7D7162" w:rsidR="00BF5EB3" w:rsidRPr="004434F0" w:rsidRDefault="00BF5EB3" w:rsidP="00BF5EB3">
      <w:pPr>
        <w:widowControl/>
        <w:rPr>
          <w:rFonts w:cs="Arial"/>
          <w:szCs w:val="22"/>
          <w:lang w:bidi="ar-SA"/>
        </w:rPr>
      </w:pPr>
      <w:r w:rsidRPr="004434F0">
        <w:rPr>
          <w:rFonts w:cs="Arial"/>
          <w:szCs w:val="22"/>
          <w:lang w:bidi="ar-SA"/>
        </w:rPr>
        <w:t xml:space="preserve">For the short-term treatment, each group comprised four plates of cells and a negative control group (0.5 mL water), the six treatment groups (0.5 mL test solution) and a positive control group were assayed. Assays were conducted with or without addition of S9 fraction (0.833 mL) for the purpose of metabolic activation. The positive control articles were cyclophosphamide (0.1 mL of 0.7 mg/mL solution) when S9 fraction was present and Mitomycin C (0.150 mL of 0.0025 mg/mL) in the absence of S9 fraction. All plates were examined and rinsed with isotonic sodium chloride after 6 </w:t>
      </w:r>
      <w:r w:rsidR="00B366B4" w:rsidRPr="004434F0">
        <w:rPr>
          <w:rFonts w:cs="Arial"/>
          <w:szCs w:val="22"/>
          <w:lang w:bidi="ar-SA"/>
        </w:rPr>
        <w:t>hours</w:t>
      </w:r>
      <w:r w:rsidRPr="004434F0">
        <w:rPr>
          <w:rFonts w:cs="Arial"/>
          <w:szCs w:val="22"/>
          <w:lang w:bidi="ar-SA"/>
        </w:rPr>
        <w:t xml:space="preserve"> </w:t>
      </w:r>
      <w:r w:rsidR="00B366B4">
        <w:rPr>
          <w:rFonts w:cs="Arial"/>
          <w:szCs w:val="22"/>
          <w:lang w:bidi="ar-SA"/>
        </w:rPr>
        <w:t xml:space="preserve">of </w:t>
      </w:r>
      <w:r w:rsidRPr="004434F0">
        <w:rPr>
          <w:rFonts w:cs="Arial"/>
          <w:szCs w:val="22"/>
          <w:lang w:bidi="ar-SA"/>
        </w:rPr>
        <w:t xml:space="preserve">incubation, fresh culture medium added and incubation continued for a further 12 hours. Two plates per group were treated with addition of </w:t>
      </w:r>
      <w:r w:rsidR="00144F98">
        <w:rPr>
          <w:rFonts w:cs="Arial"/>
          <w:szCs w:val="22"/>
          <w:lang w:bidi="ar-SA"/>
        </w:rPr>
        <w:t>colcemid</w:t>
      </w:r>
      <w:r w:rsidR="00144F98" w:rsidRPr="004434F0">
        <w:rPr>
          <w:rFonts w:cs="Arial"/>
          <w:szCs w:val="22"/>
          <w:lang w:bidi="ar-SA"/>
        </w:rPr>
        <w:t xml:space="preserve"> </w:t>
      </w:r>
      <w:r w:rsidRPr="004434F0">
        <w:rPr>
          <w:rFonts w:cs="Arial"/>
          <w:szCs w:val="22"/>
          <w:lang w:bidi="ar-SA"/>
        </w:rPr>
        <w:t xml:space="preserve">approximately 2 hours before the end of incubation. At the end of incubation, cells from these plates were harvested, processed and stained with 2% Giemsa for examination of chromosomes, while cells were examined microscopically and cell density measured in the other two plates. </w:t>
      </w:r>
    </w:p>
    <w:p w14:paraId="2E6B7781" w14:textId="77777777" w:rsidR="00BF5EB3" w:rsidRPr="004434F0" w:rsidRDefault="00BF5EB3" w:rsidP="00BF5EB3">
      <w:pPr>
        <w:widowControl/>
        <w:rPr>
          <w:rFonts w:cs="Arial"/>
          <w:szCs w:val="22"/>
          <w:lang w:bidi="ar-SA"/>
        </w:rPr>
      </w:pPr>
    </w:p>
    <w:p w14:paraId="6BD45D90" w14:textId="77CFB5D9" w:rsidR="00BF5EB3" w:rsidRPr="005114DE" w:rsidRDefault="00BF5EB3" w:rsidP="00BF5EB3">
      <w:pPr>
        <w:widowControl/>
        <w:rPr>
          <w:rFonts w:cs="Arial"/>
          <w:szCs w:val="22"/>
          <w:lang w:bidi="ar-SA"/>
        </w:rPr>
      </w:pPr>
      <w:r w:rsidRPr="005114DE">
        <w:rPr>
          <w:rFonts w:cs="Arial"/>
          <w:szCs w:val="22"/>
          <w:lang w:bidi="ar-SA"/>
        </w:rPr>
        <w:t>Continuous treatments were conducted for 24 and for 48 hours, and, like the short term assay, were performed in quadruplicate. Groups included negative controls to which 0.5 mL of sterile water was added, the treatment groups to which 0.5 mL of the test solutions were added, and a positive control group treated with 0.1 mL of Mitomycin C (0.0025 mg/mL). As for the short-term assay, two plates/group were used for examination of chromosomes and two were used for measurement of cell density</w:t>
      </w:r>
      <w:r w:rsidR="008B4C4B">
        <w:rPr>
          <w:rFonts w:cs="Arial"/>
          <w:szCs w:val="22"/>
          <w:lang w:bidi="ar-SA"/>
        </w:rPr>
        <w:t>.</w:t>
      </w:r>
    </w:p>
    <w:p w14:paraId="4D164503" w14:textId="77777777" w:rsidR="00BF5EB3" w:rsidRPr="005114DE" w:rsidRDefault="00BF5EB3" w:rsidP="00BF5EB3">
      <w:pPr>
        <w:widowControl/>
        <w:rPr>
          <w:rFonts w:cs="Arial"/>
          <w:szCs w:val="22"/>
          <w:lang w:bidi="ar-SA"/>
        </w:rPr>
      </w:pPr>
    </w:p>
    <w:p w14:paraId="5CF92B44" w14:textId="570013DB" w:rsidR="00BF5EB3" w:rsidRPr="005114DE" w:rsidRDefault="00BF5EB3" w:rsidP="00BF5EB3">
      <w:pPr>
        <w:widowControl/>
        <w:rPr>
          <w:rFonts w:cs="Arial"/>
          <w:iCs/>
          <w:sz w:val="24"/>
          <w:lang w:bidi="ar-SA"/>
        </w:rPr>
      </w:pPr>
      <w:r w:rsidRPr="005114DE">
        <w:rPr>
          <w:rFonts w:cs="Arial"/>
          <w:szCs w:val="22"/>
          <w:lang w:bidi="ar-SA"/>
        </w:rPr>
        <w:t xml:space="preserve">No evidence of chromosomal aberrations attributable to </w:t>
      </w:r>
      <w:r w:rsidR="00877C25">
        <w:rPr>
          <w:rFonts w:cs="Arial"/>
          <w:szCs w:val="22"/>
          <w:lang w:bidi="ar-SA"/>
        </w:rPr>
        <w:t>t</w:t>
      </w:r>
      <w:r w:rsidR="00A24B89" w:rsidRPr="005114DE">
        <w:rPr>
          <w:rFonts w:cs="Arial"/>
          <w:szCs w:val="22"/>
          <w:lang w:bidi="ar-SA"/>
        </w:rPr>
        <w:t>hermolysin</w:t>
      </w:r>
      <w:r w:rsidRPr="005114DE">
        <w:rPr>
          <w:rFonts w:cs="Arial"/>
          <w:szCs w:val="22"/>
          <w:lang w:bidi="ar-SA"/>
        </w:rPr>
        <w:t xml:space="preserve"> was found. There was some evidence of cell growth inhibition and cytotoxicity, attributed to the protease activity of the test article. </w:t>
      </w:r>
    </w:p>
    <w:p w14:paraId="5DFDBCDF" w14:textId="68BE8E41" w:rsidR="00BF5EB3" w:rsidRPr="00646D77" w:rsidRDefault="001C3FF0" w:rsidP="00646D77">
      <w:pPr>
        <w:pStyle w:val="Heading1"/>
        <w:rPr>
          <w:sz w:val="22"/>
        </w:rPr>
      </w:pPr>
      <w:bookmarkStart w:id="55" w:name="_Toc509223403"/>
      <w:r w:rsidRPr="00646D77">
        <w:rPr>
          <w:sz w:val="22"/>
        </w:rPr>
        <w:t>3.</w:t>
      </w:r>
      <w:r w:rsidR="00F478B0">
        <w:rPr>
          <w:sz w:val="22"/>
        </w:rPr>
        <w:t>6</w:t>
      </w:r>
      <w:r w:rsidRPr="00646D77">
        <w:rPr>
          <w:sz w:val="22"/>
        </w:rPr>
        <w:tab/>
      </w:r>
      <w:r w:rsidR="00BF5EB3" w:rsidRPr="00646D77">
        <w:rPr>
          <w:sz w:val="22"/>
        </w:rPr>
        <w:t>Studies in Experimental Animals</w:t>
      </w:r>
      <w:bookmarkEnd w:id="55"/>
    </w:p>
    <w:p w14:paraId="64A797AE" w14:textId="5572FCD4" w:rsidR="00BF5EB3" w:rsidRDefault="00BF5EB3" w:rsidP="00BF5EB3">
      <w:pPr>
        <w:widowControl/>
        <w:rPr>
          <w:rFonts w:cs="Arial"/>
          <w:i/>
          <w:szCs w:val="22"/>
          <w:lang w:bidi="ar-SA"/>
        </w:rPr>
      </w:pPr>
      <w:r w:rsidRPr="005114DE">
        <w:rPr>
          <w:rFonts w:cs="Arial"/>
          <w:i/>
          <w:szCs w:val="22"/>
          <w:lang w:bidi="ar-SA"/>
        </w:rPr>
        <w:t>91-day oral gavage study in rats</w:t>
      </w:r>
      <w:r w:rsidR="00E02B5E">
        <w:rPr>
          <w:rFonts w:cs="Arial"/>
          <w:i/>
          <w:szCs w:val="22"/>
          <w:lang w:bidi="ar-SA"/>
        </w:rPr>
        <w:t>.</w:t>
      </w:r>
      <w:r w:rsidRPr="005114DE">
        <w:rPr>
          <w:rFonts w:cs="Arial"/>
          <w:i/>
          <w:szCs w:val="22"/>
          <w:lang w:bidi="ar-SA"/>
        </w:rPr>
        <w:t xml:space="preserve"> </w:t>
      </w:r>
      <w:r w:rsidR="00E02B5E" w:rsidRPr="00E02B5E">
        <w:rPr>
          <w:rFonts w:cs="Arial"/>
          <w:i/>
          <w:szCs w:val="22"/>
          <w:lang w:bidi="ar-SA"/>
        </w:rPr>
        <w:t xml:space="preserve">Unpublished report; </w:t>
      </w:r>
      <w:r w:rsidR="00E02B5E">
        <w:rPr>
          <w:rFonts w:cs="Arial"/>
          <w:i/>
          <w:szCs w:val="22"/>
          <w:lang w:bidi="ar-SA"/>
        </w:rPr>
        <w:t>Tyerman</w:t>
      </w:r>
      <w:r w:rsidR="00E02B5E" w:rsidRPr="00E02B5E">
        <w:rPr>
          <w:rFonts w:cs="Arial"/>
          <w:i/>
          <w:szCs w:val="22"/>
          <w:lang w:bidi="ar-SA"/>
        </w:rPr>
        <w:t xml:space="preserve"> </w:t>
      </w:r>
      <w:r w:rsidR="00E02B5E" w:rsidRPr="004554EE">
        <w:rPr>
          <w:rFonts w:cs="Arial"/>
          <w:szCs w:val="22"/>
          <w:lang w:bidi="ar-SA"/>
        </w:rPr>
        <w:t>[</w:t>
      </w:r>
      <w:r w:rsidR="00E02B5E" w:rsidRPr="00E02B5E">
        <w:rPr>
          <w:rFonts w:cs="Arial"/>
          <w:szCs w:val="22"/>
          <w:lang w:bidi="ar-SA"/>
        </w:rPr>
        <w:t>Study Director</w:t>
      </w:r>
      <w:r w:rsidR="00E02B5E" w:rsidRPr="004554EE">
        <w:rPr>
          <w:rFonts w:cs="Arial"/>
          <w:szCs w:val="22"/>
          <w:lang w:bidi="ar-SA"/>
        </w:rPr>
        <w:t>]</w:t>
      </w:r>
      <w:r w:rsidR="00E02B5E" w:rsidRPr="00E02B5E">
        <w:rPr>
          <w:rFonts w:cs="Arial"/>
          <w:i/>
          <w:szCs w:val="22"/>
          <w:lang w:bidi="ar-SA"/>
        </w:rPr>
        <w:t xml:space="preserve"> 198</w:t>
      </w:r>
      <w:r w:rsidR="00E02B5E">
        <w:rPr>
          <w:rFonts w:cs="Arial"/>
          <w:i/>
          <w:szCs w:val="22"/>
          <w:lang w:bidi="ar-SA"/>
        </w:rPr>
        <w:t>9</w:t>
      </w:r>
    </w:p>
    <w:p w14:paraId="4EE1DC6B" w14:textId="6CAE40E3" w:rsidR="003460E1" w:rsidRDefault="003460E1" w:rsidP="00BF5EB3">
      <w:pPr>
        <w:widowControl/>
        <w:rPr>
          <w:rFonts w:cs="Arial"/>
          <w:i/>
          <w:szCs w:val="22"/>
          <w:lang w:bidi="ar-SA"/>
        </w:rPr>
      </w:pPr>
    </w:p>
    <w:p w14:paraId="73FC2E56" w14:textId="762468AA" w:rsidR="003460E1" w:rsidRPr="003460E1" w:rsidRDefault="003460E1" w:rsidP="00BF5EB3">
      <w:pPr>
        <w:widowControl/>
        <w:rPr>
          <w:rFonts w:cs="Arial"/>
          <w:i/>
          <w:szCs w:val="22"/>
          <w:lang w:bidi="ar-SA"/>
        </w:rPr>
      </w:pPr>
      <w:r>
        <w:rPr>
          <w:rFonts w:cs="Arial"/>
          <w:szCs w:val="22"/>
          <w:lang w:bidi="ar-SA"/>
        </w:rPr>
        <w:t xml:space="preserve">Regulatory compliance of this study was with OECD, US EPA and US FDA GLP standards. </w:t>
      </w:r>
    </w:p>
    <w:p w14:paraId="0C72DF48" w14:textId="77777777" w:rsidR="00BF5EB3" w:rsidRPr="005114DE" w:rsidRDefault="00BF5EB3" w:rsidP="00BF5EB3">
      <w:pPr>
        <w:widowControl/>
        <w:rPr>
          <w:rFonts w:cs="Arial"/>
          <w:szCs w:val="22"/>
          <w:lang w:bidi="ar-SA"/>
        </w:rPr>
      </w:pPr>
    </w:p>
    <w:p w14:paraId="2DEC844E" w14:textId="393CC356" w:rsidR="00BF5EB3" w:rsidRPr="005114DE" w:rsidRDefault="00BF5EB3" w:rsidP="00BF5EB3">
      <w:pPr>
        <w:widowControl/>
        <w:rPr>
          <w:rFonts w:ascii="Times New Roman" w:hAnsi="Times New Roman"/>
          <w:sz w:val="24"/>
          <w:lang w:bidi="ar-SA"/>
        </w:rPr>
      </w:pPr>
      <w:r w:rsidRPr="005114DE">
        <w:rPr>
          <w:rFonts w:cs="Arial"/>
          <w:szCs w:val="22"/>
          <w:lang w:bidi="ar-SA"/>
        </w:rPr>
        <w:t>This study was conducted using Sprague-Dawley rats, 20/sex/group. Rats were gavaged once daily with 0, 40, 200 or 1000 mg</w:t>
      </w:r>
      <w:r w:rsidR="009A0C4C">
        <w:rPr>
          <w:rFonts w:cs="Arial"/>
          <w:szCs w:val="22"/>
          <w:lang w:bidi="ar-SA"/>
        </w:rPr>
        <w:t>/kg bw</w:t>
      </w:r>
      <w:r w:rsidRPr="005114DE">
        <w:rPr>
          <w:rFonts w:ascii="Times New Roman" w:hAnsi="Times New Roman"/>
          <w:sz w:val="24"/>
          <w:lang w:bidi="ar-SA"/>
        </w:rPr>
        <w:t xml:space="preserve"> </w:t>
      </w:r>
      <w:r w:rsidR="00A2097A">
        <w:rPr>
          <w:rFonts w:cs="Arial"/>
          <w:szCs w:val="22"/>
          <w:lang w:bidi="ar-SA"/>
        </w:rPr>
        <w:t>t</w:t>
      </w:r>
      <w:r w:rsidR="00A24B89" w:rsidRPr="005114DE">
        <w:rPr>
          <w:rFonts w:cs="Arial"/>
          <w:szCs w:val="22"/>
          <w:lang w:bidi="ar-SA"/>
        </w:rPr>
        <w:t>hermolysin</w:t>
      </w:r>
      <w:r w:rsidRPr="005114DE">
        <w:rPr>
          <w:rFonts w:cs="Arial"/>
          <w:szCs w:val="22"/>
          <w:lang w:bidi="ar-SA"/>
        </w:rPr>
        <w:t xml:space="preserve"> powder</w:t>
      </w:r>
      <w:r w:rsidR="00692FA0">
        <w:rPr>
          <w:rFonts w:cs="Arial"/>
          <w:szCs w:val="22"/>
          <w:lang w:bidi="ar-SA"/>
        </w:rPr>
        <w:t xml:space="preserve"> for 91 days</w:t>
      </w:r>
      <w:r w:rsidRPr="005114DE">
        <w:rPr>
          <w:rFonts w:cs="Arial"/>
          <w:szCs w:val="22"/>
          <w:lang w:bidi="ar-SA"/>
        </w:rPr>
        <w:t xml:space="preserve">. The </w:t>
      </w:r>
      <w:r w:rsidR="00555F04">
        <w:rPr>
          <w:rFonts w:cs="Arial"/>
          <w:szCs w:val="22"/>
          <w:lang w:bidi="ar-SA"/>
        </w:rPr>
        <w:t>Thermoase thermolysin</w:t>
      </w:r>
      <w:r w:rsidRPr="005114DE">
        <w:rPr>
          <w:rFonts w:cs="Arial"/>
          <w:szCs w:val="22"/>
          <w:lang w:bidi="ar-SA"/>
        </w:rPr>
        <w:t xml:space="preserve"> powder was </w:t>
      </w:r>
      <w:r w:rsidR="003B4DDD">
        <w:rPr>
          <w:rFonts w:cs="Arial"/>
          <w:szCs w:val="22"/>
          <w:lang w:bidi="ar-SA"/>
        </w:rPr>
        <w:t xml:space="preserve">technical grade and was </w:t>
      </w:r>
      <w:r w:rsidRPr="005114DE">
        <w:rPr>
          <w:rFonts w:cs="Arial"/>
          <w:szCs w:val="22"/>
          <w:lang w:bidi="ar-SA"/>
        </w:rPr>
        <w:t>estimated to have &gt;85% activity by weight</w:t>
      </w:r>
      <w:r w:rsidR="003B4DDD">
        <w:rPr>
          <w:rFonts w:cs="Arial"/>
          <w:szCs w:val="22"/>
          <w:lang w:bidi="ar-SA"/>
        </w:rPr>
        <w:t xml:space="preserve">. </w:t>
      </w:r>
      <w:r w:rsidR="00ED2200">
        <w:rPr>
          <w:rFonts w:cs="Arial"/>
          <w:szCs w:val="22"/>
          <w:lang w:bidi="ar-SA"/>
        </w:rPr>
        <w:t>As indicated for the genotoxicity studies, this thermolysin</w:t>
      </w:r>
      <w:r w:rsidR="005B5B8E">
        <w:rPr>
          <w:rFonts w:cs="Arial"/>
          <w:szCs w:val="22"/>
          <w:lang w:bidi="ar-SA"/>
        </w:rPr>
        <w:t xml:space="preserve"> is</w:t>
      </w:r>
      <w:r w:rsidR="00ED2200">
        <w:rPr>
          <w:rFonts w:cs="Arial"/>
          <w:szCs w:val="22"/>
          <w:lang w:bidi="ar-SA"/>
        </w:rPr>
        <w:t xml:space="preserve"> the same as that for which the application is made. The balance of </w:t>
      </w:r>
      <w:r w:rsidR="005B5B8E">
        <w:rPr>
          <w:rFonts w:cs="Arial"/>
          <w:szCs w:val="22"/>
          <w:lang w:bidi="ar-SA"/>
        </w:rPr>
        <w:t>a batch</w:t>
      </w:r>
      <w:r w:rsidR="00ED2200">
        <w:rPr>
          <w:rFonts w:cs="Arial"/>
          <w:szCs w:val="22"/>
          <w:lang w:bidi="ar-SA"/>
        </w:rPr>
        <w:t xml:space="preserve"> of thermolysin powder from </w:t>
      </w:r>
      <w:r w:rsidR="005B5B8E" w:rsidRPr="005B5B8E">
        <w:rPr>
          <w:rFonts w:cs="Arial"/>
          <w:szCs w:val="22"/>
          <w:lang w:bidi="ar-SA"/>
        </w:rPr>
        <w:t>Daiwa Kasei KK</w:t>
      </w:r>
      <w:r w:rsidR="005B5B8E">
        <w:rPr>
          <w:rFonts w:cs="Arial"/>
          <w:szCs w:val="22"/>
          <w:lang w:bidi="ar-SA"/>
        </w:rPr>
        <w:t>, now the Shiga plant of Amano Enzyme, Inc., that is not enzyme is principally sodium chloride. Thermolysin powder</w:t>
      </w:r>
      <w:r w:rsidRPr="005114DE">
        <w:rPr>
          <w:rFonts w:cs="Arial"/>
          <w:szCs w:val="22"/>
          <w:lang w:bidi="ar-SA"/>
        </w:rPr>
        <w:t xml:space="preserve"> was administered </w:t>
      </w:r>
      <w:r w:rsidR="005B5B8E">
        <w:rPr>
          <w:rFonts w:cs="Arial"/>
          <w:szCs w:val="22"/>
          <w:lang w:bidi="ar-SA"/>
        </w:rPr>
        <w:t xml:space="preserve">to the rats </w:t>
      </w:r>
      <w:r w:rsidRPr="005114DE">
        <w:rPr>
          <w:rFonts w:cs="Arial"/>
          <w:szCs w:val="22"/>
          <w:lang w:bidi="ar-SA"/>
        </w:rPr>
        <w:t xml:space="preserve">at a volume of 10 mL/kg bodyweight in 1% methylcellulose as the vehicle. The rats were approximately 6 weeks old at the start of the treatment phase. Endpoints included mortality, clinical observations, bodyweight changes, food consumption, ophthalmic findings, haematology, clinical biochemistry, gross necropsy findings, selected organ weights (adrenal glands, kidneys, liver and testes) and histopathology of a comprehensive tissue list. </w:t>
      </w:r>
    </w:p>
    <w:p w14:paraId="3DD56AB6" w14:textId="77777777" w:rsidR="00BF5EB3" w:rsidRPr="005114DE" w:rsidRDefault="00BF5EB3" w:rsidP="00BF5EB3">
      <w:pPr>
        <w:widowControl/>
        <w:rPr>
          <w:rFonts w:cs="Arial"/>
          <w:szCs w:val="22"/>
          <w:lang w:bidi="ar-SA"/>
        </w:rPr>
      </w:pPr>
      <w:r w:rsidRPr="005114DE">
        <w:rPr>
          <w:rFonts w:cs="Arial"/>
          <w:szCs w:val="22"/>
          <w:lang w:bidi="ar-SA"/>
        </w:rPr>
        <w:lastRenderedPageBreak/>
        <w:t xml:space="preserve">All rats survived to scheduled termination. There were no effects on clinical findings, bodyweight changes, food consumption, ophthalmology, clinical biochemistry, gross necropsy findings or histopathology. </w:t>
      </w:r>
    </w:p>
    <w:p w14:paraId="3F6BA8B3" w14:textId="77777777" w:rsidR="00BF5EB3" w:rsidRPr="004434F0" w:rsidRDefault="00BF5EB3" w:rsidP="00BF5EB3">
      <w:pPr>
        <w:widowControl/>
        <w:rPr>
          <w:rFonts w:cs="Arial"/>
          <w:szCs w:val="22"/>
          <w:lang w:bidi="ar-SA"/>
        </w:rPr>
      </w:pPr>
    </w:p>
    <w:p w14:paraId="2033BA0A" w14:textId="77777777" w:rsidR="00BF5EB3" w:rsidRPr="004434F0" w:rsidRDefault="00BF5EB3" w:rsidP="00BF5EB3">
      <w:pPr>
        <w:widowControl/>
        <w:rPr>
          <w:rFonts w:cs="Arial"/>
          <w:szCs w:val="22"/>
          <w:lang w:bidi="ar-SA"/>
        </w:rPr>
      </w:pPr>
      <w:r w:rsidRPr="004434F0">
        <w:rPr>
          <w:rFonts w:cs="Arial"/>
          <w:szCs w:val="22"/>
          <w:lang w:bidi="ar-SA"/>
        </w:rPr>
        <w:t xml:space="preserve">Males in the 1000 mg/kg/day group had slight but statistically significant decreases in erythrocyte numbers, haematocrit, platelet count and numbers of large unstained cells. Males in the 200 mg/kg/day group also had a statistically significant decrease in platelet count. The individual and group mean values for these parameters remained within the normal historical range for the laboratory, there were no corresponding changes in the haematology of the female rats, and no supporting changes in gross necropsy or histopathological findings. The findings were therefore considered to be unrelated to treatment. </w:t>
      </w:r>
    </w:p>
    <w:p w14:paraId="7B74D165" w14:textId="77777777" w:rsidR="00BF5EB3" w:rsidRPr="004434F0" w:rsidRDefault="00BF5EB3" w:rsidP="00BF5EB3">
      <w:pPr>
        <w:widowControl/>
        <w:rPr>
          <w:rFonts w:cs="Arial"/>
          <w:szCs w:val="22"/>
          <w:lang w:bidi="ar-SA"/>
        </w:rPr>
      </w:pPr>
    </w:p>
    <w:p w14:paraId="4B91FFA2" w14:textId="77777777" w:rsidR="00BF5EB3" w:rsidRPr="004434F0" w:rsidRDefault="00BF5EB3" w:rsidP="00BF5EB3">
      <w:pPr>
        <w:widowControl/>
        <w:rPr>
          <w:rFonts w:cs="Arial"/>
          <w:szCs w:val="22"/>
          <w:lang w:bidi="ar-SA"/>
        </w:rPr>
      </w:pPr>
      <w:r w:rsidRPr="004434F0">
        <w:rPr>
          <w:rFonts w:cs="Arial"/>
          <w:szCs w:val="22"/>
          <w:lang w:bidi="ar-SA"/>
        </w:rPr>
        <w:t>Weights of adrenal glands, relative to bodyweight, showed a statistically significant increase in treated rats when compared to controls, but the difference was slight and adrenal weights remained within the normal range for rats of the age and strain. The statistical difference was therefore considered to be spurious.</w:t>
      </w:r>
    </w:p>
    <w:p w14:paraId="3B08D1ED" w14:textId="77777777" w:rsidR="00BF5EB3" w:rsidRPr="004434F0" w:rsidRDefault="00BF5EB3" w:rsidP="00BF5EB3">
      <w:pPr>
        <w:widowControl/>
        <w:rPr>
          <w:rFonts w:cs="Arial"/>
          <w:szCs w:val="22"/>
          <w:lang w:bidi="ar-SA"/>
        </w:rPr>
      </w:pPr>
    </w:p>
    <w:p w14:paraId="76817712" w14:textId="022FD5F9" w:rsidR="00BF5EB3" w:rsidRPr="005114DE" w:rsidRDefault="00BF5EB3" w:rsidP="00BF5EB3">
      <w:pPr>
        <w:widowControl/>
        <w:rPr>
          <w:rFonts w:cs="Arial"/>
          <w:szCs w:val="22"/>
          <w:lang w:bidi="ar-SA"/>
        </w:rPr>
      </w:pPr>
      <w:r w:rsidRPr="005114DE">
        <w:rPr>
          <w:rFonts w:cs="Arial"/>
          <w:szCs w:val="22"/>
          <w:lang w:bidi="ar-SA"/>
        </w:rPr>
        <w:t xml:space="preserve">The highest dose used on the study, 1000 mg/kg </w:t>
      </w:r>
      <w:r w:rsidR="009A0C4C">
        <w:rPr>
          <w:rFonts w:cs="Arial"/>
          <w:szCs w:val="22"/>
          <w:lang w:bidi="ar-SA"/>
        </w:rPr>
        <w:t>bw</w:t>
      </w:r>
      <w:r w:rsidRPr="005114DE">
        <w:rPr>
          <w:rFonts w:cs="Arial"/>
          <w:szCs w:val="22"/>
          <w:lang w:bidi="ar-SA"/>
        </w:rPr>
        <w:t xml:space="preserve">/day, was therefore identified as the No Observed Adverse Effect Level (NOAEL). </w:t>
      </w:r>
      <w:r w:rsidR="00916650">
        <w:rPr>
          <w:rFonts w:cs="Arial"/>
          <w:szCs w:val="22"/>
          <w:lang w:bidi="ar-SA"/>
        </w:rPr>
        <w:t xml:space="preserve">Assuming a TOS </w:t>
      </w:r>
      <w:r w:rsidR="00677AEF">
        <w:rPr>
          <w:rFonts w:cs="Arial"/>
          <w:szCs w:val="22"/>
          <w:lang w:bidi="ar-SA"/>
        </w:rPr>
        <w:t xml:space="preserve">concentration </w:t>
      </w:r>
      <w:r w:rsidR="00916650">
        <w:rPr>
          <w:rFonts w:cs="Arial"/>
          <w:szCs w:val="22"/>
          <w:lang w:bidi="ar-SA"/>
        </w:rPr>
        <w:t>of 42.2% (from Table 2)</w:t>
      </w:r>
      <w:r w:rsidR="00677AEF">
        <w:rPr>
          <w:rFonts w:cs="Arial"/>
          <w:szCs w:val="22"/>
          <w:lang w:bidi="ar-SA"/>
        </w:rPr>
        <w:t xml:space="preserve"> in thermolysin powder</w:t>
      </w:r>
      <w:r w:rsidR="00916650">
        <w:rPr>
          <w:rFonts w:cs="Arial"/>
          <w:szCs w:val="22"/>
          <w:lang w:bidi="ar-SA"/>
        </w:rPr>
        <w:t>, this is equivalent to 422 mg</w:t>
      </w:r>
      <w:r w:rsidR="00677AEF">
        <w:rPr>
          <w:rFonts w:cs="Arial"/>
          <w:szCs w:val="22"/>
          <w:lang w:bidi="ar-SA"/>
        </w:rPr>
        <w:t xml:space="preserve"> TOS</w:t>
      </w:r>
      <w:r w:rsidR="00916650">
        <w:rPr>
          <w:rFonts w:cs="Arial"/>
          <w:szCs w:val="22"/>
          <w:lang w:bidi="ar-SA"/>
        </w:rPr>
        <w:t xml:space="preserve">/kg bw/day. </w:t>
      </w:r>
    </w:p>
    <w:p w14:paraId="5FC1DC95" w14:textId="671AB2E2" w:rsidR="00BF5EB3" w:rsidRPr="00646D77" w:rsidRDefault="001C3FF0" w:rsidP="00646D77">
      <w:pPr>
        <w:pStyle w:val="Heading1"/>
        <w:rPr>
          <w:sz w:val="22"/>
        </w:rPr>
      </w:pPr>
      <w:bookmarkStart w:id="56" w:name="_Toc509223404"/>
      <w:r w:rsidRPr="00646D77">
        <w:rPr>
          <w:sz w:val="22"/>
        </w:rPr>
        <w:t>3.</w:t>
      </w:r>
      <w:r w:rsidR="00F478B0">
        <w:rPr>
          <w:sz w:val="22"/>
        </w:rPr>
        <w:t>7</w:t>
      </w:r>
      <w:r w:rsidRPr="00646D77">
        <w:rPr>
          <w:sz w:val="22"/>
        </w:rPr>
        <w:tab/>
      </w:r>
      <w:r w:rsidR="00BF5EB3" w:rsidRPr="00646D77">
        <w:rPr>
          <w:sz w:val="22"/>
        </w:rPr>
        <w:t>Potential for Allergenicity</w:t>
      </w:r>
      <w:bookmarkEnd w:id="56"/>
    </w:p>
    <w:p w14:paraId="7646B152" w14:textId="3B0258D8" w:rsidR="00133C63" w:rsidRPr="005114DE" w:rsidRDefault="00133C63" w:rsidP="00BF5EB3">
      <w:pPr>
        <w:widowControl/>
        <w:rPr>
          <w:rFonts w:cs="Arial"/>
          <w:szCs w:val="22"/>
          <w:lang w:bidi="ar-SA"/>
        </w:rPr>
      </w:pPr>
      <w:r w:rsidRPr="005114DE">
        <w:rPr>
          <w:rFonts w:cs="Arial"/>
          <w:szCs w:val="22"/>
          <w:lang w:bidi="ar-SA"/>
        </w:rPr>
        <w:t xml:space="preserve">The use of </w:t>
      </w:r>
      <w:r w:rsidR="00C661B5" w:rsidRPr="005114DE">
        <w:rPr>
          <w:rFonts w:cs="Arial"/>
          <w:i/>
          <w:szCs w:val="22"/>
          <w:lang w:bidi="ar-SA"/>
        </w:rPr>
        <w:t>A</w:t>
      </w:r>
      <w:r w:rsidR="00C661B5">
        <w:rPr>
          <w:rFonts w:cs="Arial"/>
          <w:i/>
          <w:szCs w:val="22"/>
          <w:lang w:bidi="ar-SA"/>
        </w:rPr>
        <w:t>.</w:t>
      </w:r>
      <w:r w:rsidR="00C661B5" w:rsidRPr="005114DE">
        <w:rPr>
          <w:rFonts w:cs="Arial"/>
          <w:i/>
          <w:szCs w:val="22"/>
          <w:lang w:bidi="ar-SA"/>
        </w:rPr>
        <w:t xml:space="preserve"> </w:t>
      </w:r>
      <w:r w:rsidRPr="005114DE">
        <w:rPr>
          <w:rFonts w:cs="Arial"/>
          <w:i/>
          <w:szCs w:val="22"/>
          <w:lang w:bidi="ar-SA"/>
        </w:rPr>
        <w:t>caldiproteolyticus</w:t>
      </w:r>
      <w:r w:rsidRPr="005114DE">
        <w:rPr>
          <w:rFonts w:cs="Arial"/>
          <w:szCs w:val="22"/>
          <w:lang w:bidi="ar-SA"/>
        </w:rPr>
        <w:t xml:space="preserve"> for processing aid production has been approved in France. There are no allergenicity warnings associated with the use of this organism for this purpose. </w:t>
      </w:r>
    </w:p>
    <w:p w14:paraId="2A57B35F" w14:textId="77777777" w:rsidR="00133C63" w:rsidRPr="005114DE" w:rsidRDefault="00133C63" w:rsidP="00BF5EB3">
      <w:pPr>
        <w:widowControl/>
        <w:rPr>
          <w:rFonts w:cs="Arial"/>
          <w:szCs w:val="22"/>
          <w:lang w:bidi="ar-SA"/>
        </w:rPr>
      </w:pPr>
    </w:p>
    <w:p w14:paraId="2362C418" w14:textId="3D1D5BCE" w:rsidR="00BF5EB3" w:rsidRPr="005114DE" w:rsidRDefault="00BF5EB3" w:rsidP="00BF5EB3">
      <w:pPr>
        <w:widowControl/>
        <w:rPr>
          <w:rFonts w:cs="Arial"/>
          <w:szCs w:val="22"/>
          <w:lang w:bidi="ar-SA"/>
        </w:rPr>
      </w:pPr>
      <w:r w:rsidRPr="005114DE">
        <w:rPr>
          <w:rFonts w:cs="Arial"/>
          <w:szCs w:val="22"/>
          <w:lang w:bidi="ar-SA"/>
        </w:rPr>
        <w:t xml:space="preserve">The amino acid sequence of </w:t>
      </w:r>
      <w:r w:rsidR="00A24B89" w:rsidRPr="005114DE">
        <w:rPr>
          <w:rFonts w:cs="Arial"/>
          <w:szCs w:val="22"/>
          <w:lang w:bidi="ar-SA"/>
        </w:rPr>
        <w:t>Thermolysin</w:t>
      </w:r>
      <w:r w:rsidRPr="005114DE">
        <w:rPr>
          <w:rFonts w:cs="Arial"/>
          <w:szCs w:val="22"/>
          <w:lang w:bidi="ar-SA"/>
        </w:rPr>
        <w:t xml:space="preserve"> has been determined. Two searches of the Allergen Database for Food Safety (</w:t>
      </w:r>
      <w:hyperlink r:id="rId23" w:history="1">
        <w:r w:rsidRPr="005114DE">
          <w:rPr>
            <w:rFonts w:cs="Arial"/>
            <w:szCs w:val="22"/>
            <w:u w:val="single"/>
            <w:lang w:bidi="ar-SA"/>
          </w:rPr>
          <w:t>http://allergen.nihs.go.jp/ADFS/</w:t>
        </w:r>
      </w:hyperlink>
      <w:r w:rsidRPr="005114DE">
        <w:rPr>
          <w:rFonts w:cs="Arial"/>
          <w:szCs w:val="22"/>
          <w:lang w:bidi="ar-SA"/>
        </w:rPr>
        <w:t xml:space="preserve">) were conducted; a search for matches to 8 consecutive amino acid sequences, and an 80 amino acid sliding window search. There were no matches found with the 80 amino acid sliding window search. </w:t>
      </w:r>
    </w:p>
    <w:p w14:paraId="1F0991E1" w14:textId="77777777" w:rsidR="00BF5EB3" w:rsidRPr="004C7BBE" w:rsidRDefault="00BF5EB3" w:rsidP="00BF5EB3">
      <w:pPr>
        <w:widowControl/>
        <w:rPr>
          <w:rFonts w:cs="Arial"/>
          <w:szCs w:val="22"/>
          <w:lang w:bidi="ar-SA"/>
        </w:rPr>
      </w:pPr>
    </w:p>
    <w:p w14:paraId="7C376BB9" w14:textId="715DD1C6" w:rsidR="0011300C" w:rsidRPr="004C7BBE" w:rsidRDefault="00BF5EB3" w:rsidP="00BF5EB3">
      <w:pPr>
        <w:widowControl/>
        <w:rPr>
          <w:rFonts w:cs="Arial"/>
          <w:szCs w:val="22"/>
          <w:lang w:bidi="ar-SA"/>
        </w:rPr>
      </w:pPr>
      <w:r w:rsidRPr="004C7BBE">
        <w:rPr>
          <w:rFonts w:cs="Arial"/>
          <w:szCs w:val="22"/>
          <w:lang w:bidi="ar-SA"/>
        </w:rPr>
        <w:t xml:space="preserve">One match for 8 consecutive amino acids was found. The match was with ‘Sola t 2’ (aspartic protease inhibitor 11; Cathepsin D inhibitor PDI) which is derived from potato. </w:t>
      </w:r>
      <w:r w:rsidR="004C7BBE" w:rsidRPr="004C7BBE">
        <w:rPr>
          <w:rFonts w:cs="Arial"/>
          <w:szCs w:val="22"/>
          <w:lang w:bidi="ar-SA"/>
        </w:rPr>
        <w:t>However,</w:t>
      </w:r>
      <w:r w:rsidRPr="004C7BBE">
        <w:rPr>
          <w:rFonts w:cs="Arial"/>
          <w:szCs w:val="22"/>
          <w:lang w:bidi="ar-SA"/>
        </w:rPr>
        <w:t xml:space="preserve"> there is no overall homology between </w:t>
      </w:r>
      <w:r w:rsidR="00877C25">
        <w:rPr>
          <w:rFonts w:cs="Arial"/>
          <w:szCs w:val="22"/>
          <w:lang w:bidi="ar-SA"/>
        </w:rPr>
        <w:t>t</w:t>
      </w:r>
      <w:r w:rsidR="00A24B89" w:rsidRPr="004C7BBE">
        <w:rPr>
          <w:rFonts w:cs="Arial"/>
          <w:szCs w:val="22"/>
          <w:lang w:bidi="ar-SA"/>
        </w:rPr>
        <w:t>hermolysin</w:t>
      </w:r>
      <w:r w:rsidRPr="004C7BBE">
        <w:rPr>
          <w:rFonts w:cs="Arial"/>
          <w:szCs w:val="22"/>
          <w:lang w:bidi="ar-SA"/>
        </w:rPr>
        <w:t xml:space="preserve"> and this allergen.</w:t>
      </w:r>
    </w:p>
    <w:p w14:paraId="6322DB98" w14:textId="77777777" w:rsidR="0011300C" w:rsidRDefault="0011300C" w:rsidP="00BF5EB3">
      <w:pPr>
        <w:widowControl/>
        <w:rPr>
          <w:rFonts w:cs="Arial"/>
          <w:szCs w:val="22"/>
          <w:lang w:bidi="ar-SA"/>
        </w:rPr>
      </w:pPr>
    </w:p>
    <w:p w14:paraId="3530A09B" w14:textId="44361C41" w:rsidR="00BF5EB3" w:rsidRPr="004C7BBE" w:rsidRDefault="00BF5EB3" w:rsidP="00BF5EB3">
      <w:pPr>
        <w:widowControl/>
        <w:rPr>
          <w:rFonts w:cs="Arial"/>
          <w:szCs w:val="22"/>
          <w:lang w:bidi="ar-SA"/>
        </w:rPr>
      </w:pPr>
      <w:r w:rsidRPr="004C7BBE">
        <w:rPr>
          <w:rFonts w:cs="Arial"/>
          <w:szCs w:val="22"/>
          <w:lang w:bidi="ar-SA"/>
        </w:rPr>
        <w:t xml:space="preserve">Potential allergens in the culture medium include soybean flour, milk casein, and fish, specifically tuna. Results of analysis of </w:t>
      </w:r>
      <w:r w:rsidR="00877C25">
        <w:rPr>
          <w:rFonts w:cs="Arial"/>
          <w:szCs w:val="22"/>
          <w:lang w:bidi="ar-SA"/>
        </w:rPr>
        <w:t>t</w:t>
      </w:r>
      <w:r w:rsidR="00A24B89" w:rsidRPr="004C7BBE">
        <w:rPr>
          <w:rFonts w:cs="Arial"/>
          <w:szCs w:val="22"/>
          <w:lang w:bidi="ar-SA"/>
        </w:rPr>
        <w:t>hermolysin</w:t>
      </w:r>
      <w:r w:rsidRPr="004C7BBE">
        <w:rPr>
          <w:rFonts w:cs="Arial"/>
          <w:szCs w:val="22"/>
          <w:lang w:bidi="ar-SA"/>
        </w:rPr>
        <w:t xml:space="preserve"> powder for residual soy and milk protein found “not more than the detection limit (1μg/g)”</w:t>
      </w:r>
      <w:r w:rsidR="007D2305">
        <w:rPr>
          <w:rFonts w:cs="Arial"/>
          <w:szCs w:val="22"/>
          <w:lang w:bidi="ar-SA"/>
        </w:rPr>
        <w:t>.</w:t>
      </w:r>
      <w:r w:rsidR="00030E39">
        <w:rPr>
          <w:rFonts w:cs="Arial"/>
          <w:szCs w:val="22"/>
          <w:lang w:bidi="ar-SA"/>
        </w:rPr>
        <w:t xml:space="preserve"> </w:t>
      </w:r>
      <w:r w:rsidR="00291AE8">
        <w:rPr>
          <w:rFonts w:cs="Arial"/>
          <w:szCs w:val="22"/>
          <w:lang w:bidi="ar-SA"/>
        </w:rPr>
        <w:t>A</w:t>
      </w:r>
      <w:r w:rsidR="00240C84">
        <w:rPr>
          <w:rFonts w:cs="Arial"/>
          <w:szCs w:val="22"/>
          <w:lang w:bidi="ar-SA"/>
        </w:rPr>
        <w:t xml:space="preserve">n analytical test on thermolysin powder indicated that the level of </w:t>
      </w:r>
      <w:r w:rsidR="00240C84" w:rsidRPr="002C587E">
        <w:rPr>
          <w:rFonts w:cs="Arial"/>
          <w:szCs w:val="22"/>
          <w:u w:val="single"/>
          <w:lang w:bidi="ar-SA"/>
        </w:rPr>
        <w:t>cod</w:t>
      </w:r>
      <w:r w:rsidR="00240C84">
        <w:rPr>
          <w:rFonts w:cs="Arial"/>
          <w:szCs w:val="22"/>
          <w:lang w:bidi="ar-SA"/>
        </w:rPr>
        <w:t xml:space="preserve"> parvalbumin protein was less than 1.4 mg/kg</w:t>
      </w:r>
      <w:r w:rsidR="00461528">
        <w:rPr>
          <w:rFonts w:cs="Arial"/>
          <w:szCs w:val="22"/>
          <w:lang w:bidi="ar-SA"/>
        </w:rPr>
        <w:t xml:space="preserve">. However it is unclear how this result relates to residual </w:t>
      </w:r>
      <w:r w:rsidR="00461528" w:rsidRPr="00500D78">
        <w:rPr>
          <w:rFonts w:cs="Arial"/>
          <w:szCs w:val="22"/>
          <w:u w:val="single"/>
          <w:lang w:bidi="ar-SA"/>
        </w:rPr>
        <w:t>tuna</w:t>
      </w:r>
      <w:r w:rsidR="00461528">
        <w:rPr>
          <w:rFonts w:cs="Arial"/>
          <w:szCs w:val="22"/>
          <w:lang w:bidi="ar-SA"/>
        </w:rPr>
        <w:t xml:space="preserve"> protein levels in </w:t>
      </w:r>
      <w:r w:rsidR="00B67070">
        <w:rPr>
          <w:rFonts w:cs="Arial"/>
          <w:szCs w:val="22"/>
          <w:lang w:bidi="ar-SA"/>
        </w:rPr>
        <w:t xml:space="preserve">the </w:t>
      </w:r>
      <w:r w:rsidR="00461528">
        <w:rPr>
          <w:rFonts w:cs="Arial"/>
          <w:szCs w:val="22"/>
          <w:lang w:bidi="ar-SA"/>
        </w:rPr>
        <w:t>thermolysin p</w:t>
      </w:r>
      <w:r w:rsidR="002C587E">
        <w:rPr>
          <w:rFonts w:cs="Arial"/>
          <w:szCs w:val="22"/>
          <w:lang w:bidi="ar-SA"/>
        </w:rPr>
        <w:t>owder</w:t>
      </w:r>
    </w:p>
    <w:p w14:paraId="258E179A" w14:textId="77777777" w:rsidR="00BF5EB3" w:rsidRPr="004C7BBE" w:rsidRDefault="00BF5EB3" w:rsidP="00BF5EB3">
      <w:pPr>
        <w:widowControl/>
        <w:rPr>
          <w:rFonts w:cs="Arial"/>
          <w:szCs w:val="22"/>
          <w:lang w:bidi="ar-SA"/>
        </w:rPr>
      </w:pPr>
    </w:p>
    <w:p w14:paraId="5689F45E" w14:textId="2E675AFE" w:rsidR="00C7765F" w:rsidRDefault="008B32C7" w:rsidP="00BF5EB3">
      <w:pPr>
        <w:widowControl/>
        <w:rPr>
          <w:rFonts w:cs="Arial"/>
          <w:szCs w:val="22"/>
          <w:lang w:bidi="ar-SA"/>
        </w:rPr>
      </w:pPr>
      <w:r>
        <w:rPr>
          <w:rFonts w:cs="Arial"/>
          <w:szCs w:val="22"/>
          <w:lang w:bidi="ar-SA"/>
        </w:rPr>
        <w:t>The Applicant has estimated that a</w:t>
      </w:r>
      <w:r w:rsidR="00B06219">
        <w:rPr>
          <w:rFonts w:cs="Arial"/>
          <w:szCs w:val="22"/>
          <w:lang w:bidi="ar-SA"/>
        </w:rPr>
        <w:t>ss</w:t>
      </w:r>
      <w:r w:rsidR="00BF5EB3" w:rsidRPr="004C7BBE">
        <w:rPr>
          <w:rFonts w:cs="Arial"/>
          <w:szCs w:val="22"/>
          <w:lang w:bidi="ar-SA"/>
        </w:rPr>
        <w:t xml:space="preserve">uming that all fermentation medium material remains in the </w:t>
      </w:r>
      <w:r w:rsidR="00877C25">
        <w:rPr>
          <w:rFonts w:cs="Arial"/>
          <w:szCs w:val="22"/>
          <w:lang w:bidi="ar-SA"/>
        </w:rPr>
        <w:t>t</w:t>
      </w:r>
      <w:r w:rsidR="00A24B89" w:rsidRPr="004C7BBE">
        <w:rPr>
          <w:rFonts w:cs="Arial"/>
          <w:szCs w:val="22"/>
          <w:lang w:bidi="ar-SA"/>
        </w:rPr>
        <w:t>hermolysin</w:t>
      </w:r>
      <w:r w:rsidR="00BF5EB3" w:rsidRPr="004C7BBE">
        <w:rPr>
          <w:rFonts w:cs="Arial"/>
          <w:szCs w:val="22"/>
          <w:lang w:bidi="ar-SA"/>
        </w:rPr>
        <w:t xml:space="preserve"> protein p</w:t>
      </w:r>
      <w:r w:rsidR="002C587E">
        <w:rPr>
          <w:rFonts w:cs="Arial"/>
          <w:szCs w:val="22"/>
          <w:lang w:bidi="ar-SA"/>
        </w:rPr>
        <w:t>reparation</w:t>
      </w:r>
      <w:r w:rsidR="00BF5EB3" w:rsidRPr="004C7BBE">
        <w:rPr>
          <w:rFonts w:cs="Arial"/>
          <w:szCs w:val="22"/>
          <w:lang w:bidi="ar-SA"/>
        </w:rPr>
        <w:t xml:space="preserve">, the powder could contain up to 0.3% fish extract. The maximum use level of </w:t>
      </w:r>
      <w:r w:rsidR="00877C25">
        <w:rPr>
          <w:rFonts w:cs="Arial"/>
          <w:szCs w:val="22"/>
          <w:lang w:bidi="ar-SA"/>
        </w:rPr>
        <w:t>t</w:t>
      </w:r>
      <w:r w:rsidR="00A24B89" w:rsidRPr="004C7BBE">
        <w:rPr>
          <w:rFonts w:cs="Arial"/>
          <w:szCs w:val="22"/>
          <w:lang w:bidi="ar-SA"/>
        </w:rPr>
        <w:t>hermolysin</w:t>
      </w:r>
      <w:r w:rsidR="00BF5EB3" w:rsidRPr="004C7BBE">
        <w:rPr>
          <w:rFonts w:cs="Arial"/>
          <w:szCs w:val="22"/>
          <w:lang w:bidi="ar-SA"/>
        </w:rPr>
        <w:t xml:space="preserve"> is 1,000</w:t>
      </w:r>
      <w:r w:rsidR="00C03919">
        <w:rPr>
          <w:rFonts w:cs="Arial"/>
          <w:szCs w:val="22"/>
          <w:lang w:bidi="ar-SA"/>
        </w:rPr>
        <w:t xml:space="preserve"> </w:t>
      </w:r>
      <w:r w:rsidR="00BF5EB3" w:rsidRPr="004C7BBE">
        <w:rPr>
          <w:rFonts w:cs="Arial"/>
          <w:szCs w:val="22"/>
          <w:lang w:bidi="ar-SA"/>
        </w:rPr>
        <w:t xml:space="preserve">mg total organic solids (TOS)/kg food ingredient. </w:t>
      </w:r>
      <w:r w:rsidR="00A24B89" w:rsidRPr="004C7BBE">
        <w:rPr>
          <w:rFonts w:cs="Arial"/>
          <w:szCs w:val="22"/>
          <w:lang w:bidi="ar-SA"/>
        </w:rPr>
        <w:t>Thermolysin</w:t>
      </w:r>
      <w:r w:rsidR="00BF5EB3" w:rsidRPr="004C7BBE">
        <w:rPr>
          <w:rFonts w:cs="Arial"/>
          <w:szCs w:val="22"/>
          <w:lang w:bidi="ar-SA"/>
        </w:rPr>
        <w:t xml:space="preserve"> powder contains 42.2% TOS, and therefore the maximum amount of powder used would be 2,369</w:t>
      </w:r>
      <w:r w:rsidR="00C03919">
        <w:rPr>
          <w:rFonts w:cs="Arial"/>
          <w:szCs w:val="22"/>
          <w:lang w:bidi="ar-SA"/>
        </w:rPr>
        <w:t xml:space="preserve"> </w:t>
      </w:r>
      <w:r w:rsidR="00BF5EB3" w:rsidRPr="004C7BBE">
        <w:rPr>
          <w:rFonts w:cs="Arial"/>
          <w:szCs w:val="22"/>
          <w:lang w:bidi="ar-SA"/>
        </w:rPr>
        <w:t xml:space="preserve">mg/kg, or 0.24%. The use of </w:t>
      </w:r>
      <w:r w:rsidR="00877C25">
        <w:rPr>
          <w:rFonts w:cs="Arial"/>
          <w:szCs w:val="22"/>
          <w:lang w:bidi="ar-SA"/>
        </w:rPr>
        <w:t>t</w:t>
      </w:r>
      <w:r w:rsidR="00A24B89" w:rsidRPr="004C7BBE">
        <w:rPr>
          <w:rFonts w:cs="Arial"/>
          <w:szCs w:val="22"/>
          <w:lang w:bidi="ar-SA"/>
        </w:rPr>
        <w:t>hermolysin</w:t>
      </w:r>
      <w:r w:rsidR="00BF5EB3" w:rsidRPr="004C7BBE">
        <w:rPr>
          <w:rFonts w:cs="Arial"/>
          <w:szCs w:val="22"/>
          <w:lang w:bidi="ar-SA"/>
        </w:rPr>
        <w:t xml:space="preserve"> powder at 0.24% w/w would lead to a maximum of 7.2</w:t>
      </w:r>
      <w:r w:rsidR="00C03919">
        <w:rPr>
          <w:rFonts w:cs="Arial"/>
          <w:szCs w:val="22"/>
          <w:lang w:bidi="ar-SA"/>
        </w:rPr>
        <w:t xml:space="preserve"> </w:t>
      </w:r>
      <w:r w:rsidR="004A2CE7" w:rsidRPr="004A2CE7">
        <w:rPr>
          <w:rFonts w:cs="Arial"/>
          <w:szCs w:val="22"/>
          <w:lang w:bidi="ar-SA"/>
        </w:rPr>
        <w:t>mg</w:t>
      </w:r>
      <w:r w:rsidR="00BF5EB3" w:rsidRPr="004C7BBE">
        <w:rPr>
          <w:rFonts w:cs="Arial"/>
          <w:szCs w:val="22"/>
          <w:lang w:bidi="ar-SA"/>
        </w:rPr>
        <w:t xml:space="preserve"> fish extract</w:t>
      </w:r>
      <w:r w:rsidR="00A11096">
        <w:rPr>
          <w:rFonts w:cs="Arial"/>
          <w:szCs w:val="22"/>
          <w:lang w:bidi="ar-SA"/>
        </w:rPr>
        <w:t>/kg</w:t>
      </w:r>
      <w:r w:rsidR="00BF5EB3" w:rsidRPr="004C7BBE">
        <w:rPr>
          <w:rFonts w:cs="Arial"/>
          <w:szCs w:val="22"/>
          <w:lang w:bidi="ar-SA"/>
        </w:rPr>
        <w:t xml:space="preserve"> food ingredient. This level would be </w:t>
      </w:r>
      <w:r w:rsidR="00B06219">
        <w:rPr>
          <w:rFonts w:cs="Arial"/>
          <w:szCs w:val="22"/>
          <w:lang w:bidi="ar-SA"/>
        </w:rPr>
        <w:t>lower</w:t>
      </w:r>
      <w:r w:rsidR="00BF5EB3" w:rsidRPr="004C7BBE">
        <w:rPr>
          <w:rFonts w:cs="Arial"/>
          <w:szCs w:val="22"/>
          <w:lang w:bidi="ar-SA"/>
        </w:rPr>
        <w:t xml:space="preserve"> in the final food. </w:t>
      </w:r>
      <w:r w:rsidR="00C7765F">
        <w:rPr>
          <w:rFonts w:cs="Arial"/>
          <w:szCs w:val="22"/>
          <w:lang w:bidi="ar-SA"/>
        </w:rPr>
        <w:br w:type="page"/>
      </w:r>
    </w:p>
    <w:p w14:paraId="05709318" w14:textId="66AD38E5" w:rsidR="00BF5EB3" w:rsidRPr="00646D77" w:rsidRDefault="001C3FF0" w:rsidP="00646D77">
      <w:pPr>
        <w:pStyle w:val="Heading1"/>
        <w:rPr>
          <w:sz w:val="22"/>
        </w:rPr>
      </w:pPr>
      <w:bookmarkStart w:id="57" w:name="_Toc176065064"/>
      <w:bookmarkStart w:id="58" w:name="_Toc176607091"/>
      <w:bookmarkStart w:id="59" w:name="_Toc176607468"/>
      <w:bookmarkStart w:id="60" w:name="_Toc176936976"/>
      <w:bookmarkStart w:id="61" w:name="_Toc196808184"/>
      <w:bookmarkStart w:id="62" w:name="_Toc197495443"/>
      <w:bookmarkStart w:id="63" w:name="_Toc509223405"/>
      <w:r w:rsidRPr="00646D77">
        <w:rPr>
          <w:sz w:val="22"/>
        </w:rPr>
        <w:lastRenderedPageBreak/>
        <w:t>3.</w:t>
      </w:r>
      <w:r w:rsidR="00F478B0">
        <w:rPr>
          <w:sz w:val="22"/>
        </w:rPr>
        <w:t>8</w:t>
      </w:r>
      <w:r w:rsidRPr="00646D77">
        <w:rPr>
          <w:sz w:val="22"/>
        </w:rPr>
        <w:tab/>
      </w:r>
      <w:r w:rsidR="00BF5EB3" w:rsidRPr="00646D77">
        <w:rPr>
          <w:sz w:val="22"/>
        </w:rPr>
        <w:t>Discussion</w:t>
      </w:r>
      <w:bookmarkEnd w:id="57"/>
      <w:bookmarkEnd w:id="58"/>
      <w:bookmarkEnd w:id="59"/>
      <w:bookmarkEnd w:id="60"/>
      <w:bookmarkEnd w:id="61"/>
      <w:bookmarkEnd w:id="62"/>
      <w:bookmarkEnd w:id="63"/>
    </w:p>
    <w:p w14:paraId="67F090D4" w14:textId="0A2E0316" w:rsidR="00BF5EB3" w:rsidRPr="005114DE" w:rsidRDefault="00BF5EB3" w:rsidP="00BF5EB3">
      <w:pPr>
        <w:widowControl/>
        <w:rPr>
          <w:rFonts w:cs="Arial"/>
          <w:szCs w:val="22"/>
          <w:lang w:val="en-AU" w:bidi="ar-SA"/>
        </w:rPr>
      </w:pPr>
      <w:r w:rsidRPr="005114DE">
        <w:rPr>
          <w:rFonts w:cs="Arial"/>
          <w:szCs w:val="22"/>
          <w:lang w:val="en-AU" w:bidi="ar-SA"/>
        </w:rPr>
        <w:t xml:space="preserve">The submitted data are considered adequate to define the hazard of </w:t>
      </w:r>
      <w:r w:rsidR="00877C25">
        <w:rPr>
          <w:rFonts w:cs="Arial"/>
          <w:szCs w:val="22"/>
          <w:lang w:val="en-AU" w:bidi="ar-SA"/>
        </w:rPr>
        <w:t>t</w:t>
      </w:r>
      <w:r w:rsidR="00A24B89" w:rsidRPr="005114DE">
        <w:rPr>
          <w:rFonts w:cs="Arial"/>
          <w:szCs w:val="22"/>
          <w:lang w:val="en-AU" w:bidi="ar-SA"/>
        </w:rPr>
        <w:t>hermolysin</w:t>
      </w:r>
      <w:r w:rsidRPr="005114DE">
        <w:rPr>
          <w:rFonts w:cs="Arial"/>
          <w:szCs w:val="22"/>
          <w:lang w:val="en-AU" w:bidi="ar-SA"/>
        </w:rPr>
        <w:t xml:space="preserve">. </w:t>
      </w:r>
    </w:p>
    <w:p w14:paraId="12F1051D" w14:textId="77777777" w:rsidR="00BF5EB3" w:rsidRPr="005114DE" w:rsidRDefault="00BF5EB3" w:rsidP="00BF5EB3">
      <w:pPr>
        <w:widowControl/>
        <w:rPr>
          <w:rFonts w:cs="Arial"/>
          <w:szCs w:val="22"/>
          <w:lang w:val="en-AU" w:bidi="ar-SA"/>
        </w:rPr>
      </w:pPr>
    </w:p>
    <w:p w14:paraId="435DD2D2" w14:textId="29F9AB7D" w:rsidR="00BF5EB3" w:rsidRDefault="00A24B89" w:rsidP="00BF5EB3">
      <w:pPr>
        <w:widowControl/>
        <w:rPr>
          <w:rFonts w:cs="Arial"/>
          <w:szCs w:val="22"/>
          <w:lang w:val="en-AU" w:bidi="ar-SA"/>
        </w:rPr>
      </w:pPr>
      <w:r w:rsidRPr="005114DE">
        <w:rPr>
          <w:rFonts w:cs="Arial"/>
          <w:szCs w:val="22"/>
          <w:lang w:val="en-AU" w:bidi="ar-SA"/>
        </w:rPr>
        <w:t>Thermolysin</w:t>
      </w:r>
      <w:r w:rsidR="00BF5EB3" w:rsidRPr="005114DE">
        <w:rPr>
          <w:rFonts w:cs="Arial"/>
          <w:szCs w:val="22"/>
          <w:lang w:val="en-AU" w:bidi="ar-SA"/>
        </w:rPr>
        <w:t xml:space="preserve"> has been marketed for use in food </w:t>
      </w:r>
      <w:r w:rsidR="00800B0D" w:rsidRPr="005114DE">
        <w:rPr>
          <w:rFonts w:cs="Arial"/>
          <w:szCs w:val="22"/>
          <w:lang w:val="en-AU" w:bidi="ar-SA"/>
        </w:rPr>
        <w:t>since 1980</w:t>
      </w:r>
      <w:r w:rsidR="00BF5EB3" w:rsidRPr="005114DE">
        <w:rPr>
          <w:rFonts w:cs="Arial"/>
          <w:szCs w:val="22"/>
          <w:lang w:val="en-AU" w:bidi="ar-SA"/>
        </w:rPr>
        <w:t xml:space="preserve">. There have been no reported adverse effects of </w:t>
      </w:r>
      <w:r w:rsidR="00877C25">
        <w:rPr>
          <w:rFonts w:cs="Arial"/>
          <w:szCs w:val="22"/>
          <w:lang w:val="en-AU" w:bidi="ar-SA"/>
        </w:rPr>
        <w:t>t</w:t>
      </w:r>
      <w:r w:rsidRPr="005114DE">
        <w:rPr>
          <w:rFonts w:cs="Arial"/>
          <w:szCs w:val="22"/>
          <w:lang w:val="en-AU" w:bidi="ar-SA"/>
        </w:rPr>
        <w:t>hermolysin</w:t>
      </w:r>
      <w:r w:rsidR="00BF5EB3" w:rsidRPr="005114DE">
        <w:rPr>
          <w:rFonts w:cs="Arial"/>
          <w:szCs w:val="22"/>
          <w:lang w:val="en-AU" w:bidi="ar-SA"/>
        </w:rPr>
        <w:t xml:space="preserve"> in food industry workers or in consumers. </w:t>
      </w:r>
      <w:r w:rsidR="00555F04" w:rsidRPr="00555F04">
        <w:rPr>
          <w:rFonts w:cs="Arial"/>
          <w:szCs w:val="22"/>
          <w:lang w:val="en-AU" w:bidi="ar-SA"/>
        </w:rPr>
        <w:t>Genetic stability of the enzyme is ensured by production under manufacturing processes which are in compliance with AMFEP guidelines for the safe handling of microbial enzyme preparations.</w:t>
      </w:r>
    </w:p>
    <w:p w14:paraId="7351F7D8" w14:textId="4A7F0113" w:rsidR="00A2097A" w:rsidRDefault="00A2097A" w:rsidP="00BF5EB3">
      <w:pPr>
        <w:widowControl/>
        <w:rPr>
          <w:rFonts w:cs="Arial"/>
          <w:szCs w:val="22"/>
          <w:lang w:val="en-AU" w:bidi="ar-SA"/>
        </w:rPr>
      </w:pPr>
    </w:p>
    <w:p w14:paraId="05590209" w14:textId="7D234868" w:rsidR="00A2097A" w:rsidRPr="005114DE" w:rsidRDefault="00A2097A" w:rsidP="00BF5EB3">
      <w:pPr>
        <w:widowControl/>
        <w:rPr>
          <w:rFonts w:cs="Arial"/>
          <w:szCs w:val="22"/>
          <w:lang w:val="en-AU" w:bidi="ar-SA"/>
        </w:rPr>
      </w:pPr>
      <w:r>
        <w:rPr>
          <w:rFonts w:cs="Arial"/>
          <w:szCs w:val="22"/>
          <w:lang w:val="en-AU" w:bidi="ar-SA"/>
        </w:rPr>
        <w:t xml:space="preserve">The test article used in the genotoxicity studies and the subchronic rat study is the same enzyme as that for which the application is made. Batches of thermolysin differ in enzyme activity, but the balance of any batch that is not enzyme, is principally sodium chloride. </w:t>
      </w:r>
    </w:p>
    <w:p w14:paraId="016D9F5B" w14:textId="77777777" w:rsidR="00BF5EB3" w:rsidRPr="005114DE" w:rsidRDefault="00BF5EB3" w:rsidP="00BF5EB3">
      <w:pPr>
        <w:widowControl/>
        <w:rPr>
          <w:rFonts w:cs="Arial"/>
          <w:szCs w:val="22"/>
          <w:lang w:val="en-AU" w:bidi="ar-SA"/>
        </w:rPr>
      </w:pPr>
    </w:p>
    <w:p w14:paraId="65870A19" w14:textId="6A34A928" w:rsidR="00BF5EB3" w:rsidRPr="005114DE" w:rsidRDefault="00BF5EB3" w:rsidP="00BF5EB3">
      <w:pPr>
        <w:widowControl/>
        <w:rPr>
          <w:rFonts w:cs="Arial"/>
          <w:szCs w:val="22"/>
          <w:lang w:val="en-AU" w:bidi="ar-SA"/>
        </w:rPr>
      </w:pPr>
      <w:r w:rsidRPr="005114DE">
        <w:rPr>
          <w:rFonts w:cs="Arial"/>
          <w:szCs w:val="22"/>
          <w:lang w:val="en-AU" w:bidi="ar-SA"/>
        </w:rPr>
        <w:t xml:space="preserve">There was no evidence of mutagenic activity of </w:t>
      </w:r>
      <w:r w:rsidR="00877C25">
        <w:rPr>
          <w:rFonts w:cs="Arial"/>
          <w:szCs w:val="22"/>
          <w:lang w:val="en-AU" w:bidi="ar-SA"/>
        </w:rPr>
        <w:t>t</w:t>
      </w:r>
      <w:r w:rsidR="00A24B89" w:rsidRPr="005114DE">
        <w:rPr>
          <w:rFonts w:cs="Arial"/>
          <w:szCs w:val="22"/>
          <w:lang w:val="en-AU" w:bidi="ar-SA"/>
        </w:rPr>
        <w:t>hermolysin</w:t>
      </w:r>
      <w:r w:rsidRPr="005114DE">
        <w:rPr>
          <w:rFonts w:cs="Arial"/>
          <w:szCs w:val="22"/>
          <w:lang w:val="en-AU" w:bidi="ar-SA"/>
        </w:rPr>
        <w:t xml:space="preserve"> in a mouse micronucleus assay, and no evidence of chromosomal aberrations in Chinese hamster lung fibroblasts exposed to </w:t>
      </w:r>
      <w:r w:rsidR="00877C25">
        <w:rPr>
          <w:rFonts w:cs="Arial"/>
          <w:szCs w:val="22"/>
          <w:lang w:val="en-AU" w:bidi="ar-SA"/>
        </w:rPr>
        <w:t>t</w:t>
      </w:r>
      <w:r w:rsidR="00A24B89" w:rsidRPr="005114DE">
        <w:rPr>
          <w:rFonts w:cs="Arial"/>
          <w:szCs w:val="22"/>
          <w:lang w:val="en-AU" w:bidi="ar-SA"/>
        </w:rPr>
        <w:t>hermolysin</w:t>
      </w:r>
      <w:r w:rsidRPr="005114DE">
        <w:rPr>
          <w:rFonts w:cs="Arial"/>
          <w:szCs w:val="22"/>
          <w:lang w:val="en-AU" w:bidi="ar-SA"/>
        </w:rPr>
        <w:t xml:space="preserve"> </w:t>
      </w:r>
      <w:r w:rsidRPr="005114DE">
        <w:rPr>
          <w:rFonts w:cs="Arial"/>
          <w:i/>
          <w:szCs w:val="22"/>
          <w:lang w:val="en-AU" w:bidi="ar-SA"/>
        </w:rPr>
        <w:t>in vitro</w:t>
      </w:r>
      <w:r w:rsidR="0003233E">
        <w:rPr>
          <w:rFonts w:cs="Arial"/>
          <w:szCs w:val="22"/>
          <w:lang w:val="en-AU" w:bidi="ar-SA"/>
        </w:rPr>
        <w:t xml:space="preserve">. </w:t>
      </w:r>
      <w:r w:rsidR="00A24B89" w:rsidRPr="005114DE">
        <w:rPr>
          <w:rFonts w:cs="Arial"/>
          <w:szCs w:val="22"/>
          <w:lang w:val="en-AU" w:bidi="ar-SA"/>
        </w:rPr>
        <w:t>Thermolysin</w:t>
      </w:r>
      <w:r w:rsidRPr="005114DE">
        <w:rPr>
          <w:rFonts w:cs="Arial"/>
          <w:szCs w:val="22"/>
          <w:lang w:val="en-AU" w:bidi="ar-SA"/>
        </w:rPr>
        <w:t xml:space="preserve"> is not a suitable candidate for a bacterial reverse mutation assay (Ames test) because it contains histidine, which could give rise to false positive results. </w:t>
      </w:r>
    </w:p>
    <w:p w14:paraId="089B4916" w14:textId="77777777" w:rsidR="00BF5EB3" w:rsidRPr="005114DE" w:rsidRDefault="00BF5EB3" w:rsidP="00BF5EB3">
      <w:pPr>
        <w:widowControl/>
        <w:rPr>
          <w:rFonts w:cs="Arial"/>
          <w:szCs w:val="22"/>
          <w:lang w:val="en-AU" w:bidi="ar-SA"/>
        </w:rPr>
      </w:pPr>
    </w:p>
    <w:p w14:paraId="091E9105" w14:textId="3F36943A" w:rsidR="00916650" w:rsidRDefault="00BF5EB3" w:rsidP="00916650">
      <w:pPr>
        <w:widowControl/>
        <w:rPr>
          <w:rFonts w:cs="Arial"/>
          <w:szCs w:val="22"/>
          <w:lang w:val="en-AU" w:bidi="ar-SA"/>
        </w:rPr>
      </w:pPr>
      <w:r w:rsidRPr="005114DE">
        <w:rPr>
          <w:rFonts w:cs="Arial"/>
          <w:szCs w:val="22"/>
          <w:lang w:val="en-AU" w:bidi="ar-SA"/>
        </w:rPr>
        <w:t xml:space="preserve">Daily gavage of rats with a </w:t>
      </w:r>
      <w:r w:rsidR="00877C25">
        <w:rPr>
          <w:rFonts w:cs="Arial"/>
          <w:szCs w:val="22"/>
          <w:lang w:val="en-AU" w:bidi="ar-SA"/>
        </w:rPr>
        <w:t>t</w:t>
      </w:r>
      <w:r w:rsidR="00A24B89" w:rsidRPr="005114DE">
        <w:rPr>
          <w:rFonts w:cs="Arial"/>
          <w:szCs w:val="22"/>
          <w:lang w:val="en-AU" w:bidi="ar-SA"/>
        </w:rPr>
        <w:t>hermolysin</w:t>
      </w:r>
      <w:r w:rsidRPr="005114DE">
        <w:rPr>
          <w:rFonts w:cs="Arial"/>
          <w:szCs w:val="22"/>
          <w:lang w:val="en-AU" w:bidi="ar-SA"/>
        </w:rPr>
        <w:t xml:space="preserve"> preparation with high enzyme activity for 91 days </w:t>
      </w:r>
      <w:r w:rsidRPr="004C7BBE">
        <w:rPr>
          <w:rFonts w:cs="Arial"/>
          <w:szCs w:val="22"/>
          <w:lang w:val="en-AU" w:bidi="ar-SA"/>
        </w:rPr>
        <w:t xml:space="preserve">identified a NOAEL of 1000 mg/kg bodyweight/day, the highest dose level </w:t>
      </w:r>
      <w:r w:rsidR="004C7BBE" w:rsidRPr="004C7BBE">
        <w:rPr>
          <w:rFonts w:cs="Arial"/>
          <w:szCs w:val="22"/>
          <w:lang w:val="en-AU" w:bidi="ar-SA"/>
        </w:rPr>
        <w:t>tested.</w:t>
      </w:r>
      <w:r w:rsidRPr="004C7BBE">
        <w:rPr>
          <w:rFonts w:cs="Arial"/>
          <w:szCs w:val="22"/>
          <w:lang w:val="en-AU" w:bidi="ar-SA"/>
        </w:rPr>
        <w:t xml:space="preserve"> </w:t>
      </w:r>
      <w:r w:rsidR="00916650" w:rsidRPr="00916650">
        <w:rPr>
          <w:rFonts w:cs="Arial"/>
          <w:szCs w:val="22"/>
          <w:lang w:val="en-AU" w:bidi="ar-SA"/>
        </w:rPr>
        <w:t xml:space="preserve">Assuming a TOS </w:t>
      </w:r>
      <w:r w:rsidR="000C10D1">
        <w:rPr>
          <w:rFonts w:cs="Arial"/>
          <w:szCs w:val="22"/>
          <w:lang w:val="en-AU" w:bidi="ar-SA"/>
        </w:rPr>
        <w:t xml:space="preserve">concentration </w:t>
      </w:r>
      <w:r w:rsidR="00916650" w:rsidRPr="00916650">
        <w:rPr>
          <w:rFonts w:cs="Arial"/>
          <w:szCs w:val="22"/>
          <w:lang w:val="en-AU" w:bidi="ar-SA"/>
        </w:rPr>
        <w:t>of 42.2% (from Table 2)</w:t>
      </w:r>
      <w:r w:rsidR="000C10D1">
        <w:rPr>
          <w:rFonts w:cs="Arial"/>
          <w:szCs w:val="22"/>
          <w:lang w:val="en-AU" w:bidi="ar-SA"/>
        </w:rPr>
        <w:t xml:space="preserve"> in thermolysin powder</w:t>
      </w:r>
      <w:r w:rsidR="00916650" w:rsidRPr="00916650">
        <w:rPr>
          <w:rFonts w:cs="Arial"/>
          <w:szCs w:val="22"/>
          <w:lang w:val="en-AU" w:bidi="ar-SA"/>
        </w:rPr>
        <w:t>, this is equivalent to 422 mg</w:t>
      </w:r>
      <w:r w:rsidR="000C10D1">
        <w:rPr>
          <w:rFonts w:cs="Arial"/>
          <w:szCs w:val="22"/>
          <w:lang w:val="en-AU" w:bidi="ar-SA"/>
        </w:rPr>
        <w:t xml:space="preserve"> TOS</w:t>
      </w:r>
      <w:r w:rsidR="00916650" w:rsidRPr="00916650">
        <w:rPr>
          <w:rFonts w:cs="Arial"/>
          <w:szCs w:val="22"/>
          <w:lang w:val="en-AU" w:bidi="ar-SA"/>
        </w:rPr>
        <w:t>/kg bw/day.</w:t>
      </w:r>
      <w:r w:rsidR="00916650">
        <w:rPr>
          <w:rFonts w:cs="Arial"/>
          <w:szCs w:val="22"/>
          <w:lang w:val="en-AU" w:bidi="ar-SA"/>
        </w:rPr>
        <w:t xml:space="preserve"> The applicant has estimated Theoretical Maximum Daily Intakes </w:t>
      </w:r>
      <w:r w:rsidR="00EA5D6F">
        <w:rPr>
          <w:rFonts w:cs="Arial"/>
          <w:szCs w:val="22"/>
          <w:lang w:val="en-AU" w:bidi="ar-SA"/>
        </w:rPr>
        <w:t>(</w:t>
      </w:r>
      <w:r w:rsidR="00916650">
        <w:rPr>
          <w:rFonts w:cs="Arial"/>
          <w:szCs w:val="22"/>
          <w:lang w:val="en-AU" w:bidi="ar-SA"/>
        </w:rPr>
        <w:t xml:space="preserve">TMDIs) for thermolysin of 1.03 mg TOS/kg bw/day for food, and 0.5 mg TOS/kg bw/day in beverage, for an overall TMDI of 1.53 mg TOS/kg bw/day. These TMDIs are based on very conservative assumptions, including that all producers of foods in which thermolysin may be used, use thermolysin; that all producers use the maximum level of thermolysin; that the foods and beverages consumed are those containing the highest levels of thermolysin; and that thermolysin is not denatured or destroyed during the production process. </w:t>
      </w:r>
      <w:r w:rsidR="00782BE8">
        <w:rPr>
          <w:rFonts w:cs="Arial"/>
          <w:szCs w:val="22"/>
          <w:lang w:val="en-AU" w:bidi="ar-SA"/>
        </w:rPr>
        <w:t>Even with these conservative assumptions, there is a 276-fold safety margin between the T</w:t>
      </w:r>
      <w:r w:rsidR="006220B7">
        <w:rPr>
          <w:rFonts w:cs="Arial"/>
          <w:szCs w:val="22"/>
          <w:lang w:val="en-AU" w:bidi="ar-SA"/>
        </w:rPr>
        <w:t>MD</w:t>
      </w:r>
      <w:r w:rsidR="00782BE8">
        <w:rPr>
          <w:rFonts w:cs="Arial"/>
          <w:szCs w:val="22"/>
          <w:lang w:val="en-AU" w:bidi="ar-SA"/>
        </w:rPr>
        <w:t xml:space="preserve">I and the NOAEL. </w:t>
      </w:r>
    </w:p>
    <w:p w14:paraId="2FFE05B8" w14:textId="77777777" w:rsidR="00BF5EB3" w:rsidRPr="004C7BBE" w:rsidRDefault="00BF5EB3" w:rsidP="00BF5EB3">
      <w:pPr>
        <w:widowControl/>
        <w:rPr>
          <w:rFonts w:cs="Arial"/>
          <w:szCs w:val="22"/>
          <w:lang w:val="en-AU" w:bidi="ar-SA"/>
        </w:rPr>
      </w:pPr>
    </w:p>
    <w:p w14:paraId="3F2E41CE" w14:textId="53B8DD0E" w:rsidR="00BF5EB3" w:rsidRPr="004C7BBE" w:rsidRDefault="00BF5EB3" w:rsidP="00BF5EB3">
      <w:pPr>
        <w:widowControl/>
        <w:autoSpaceDE w:val="0"/>
        <w:autoSpaceDN w:val="0"/>
        <w:adjustRightInd w:val="0"/>
        <w:rPr>
          <w:rFonts w:cs="Arial"/>
          <w:szCs w:val="22"/>
          <w:lang w:val="en-AU" w:eastAsia="en-AU" w:bidi="ar-SA"/>
        </w:rPr>
      </w:pPr>
      <w:r w:rsidRPr="004C7BBE">
        <w:rPr>
          <w:rFonts w:cs="Arial"/>
          <w:szCs w:val="22"/>
          <w:lang w:val="en-AU" w:eastAsia="en-AU" w:bidi="ar-SA"/>
        </w:rPr>
        <w:t>No matches with known allergens were found in an 80 amino acid sliding window search of the Allergen Database for Food Safety. One match of 8 consecutive amino acids was found with Sola t 2, a protease inhibitor of potato</w:t>
      </w:r>
      <w:r w:rsidR="00076751">
        <w:rPr>
          <w:rFonts w:cs="Arial"/>
          <w:szCs w:val="22"/>
          <w:lang w:val="en-AU" w:eastAsia="en-AU" w:bidi="ar-SA"/>
        </w:rPr>
        <w:t>, but there was no overall homology</w:t>
      </w:r>
      <w:r w:rsidRPr="004C7BBE">
        <w:rPr>
          <w:rFonts w:cs="Arial"/>
          <w:szCs w:val="22"/>
          <w:lang w:val="en-AU" w:eastAsia="en-AU" w:bidi="ar-SA"/>
        </w:rPr>
        <w:t xml:space="preserve">. Sola t 2 is one of five potato proteins identified by Seppälä </w:t>
      </w:r>
      <w:r w:rsidRPr="004C7BBE">
        <w:rPr>
          <w:rFonts w:cs="Arial"/>
          <w:i/>
          <w:szCs w:val="22"/>
          <w:lang w:val="en-AU" w:eastAsia="en-AU" w:bidi="ar-SA"/>
        </w:rPr>
        <w:t>et al</w:t>
      </w:r>
      <w:r w:rsidRPr="004C7BBE">
        <w:rPr>
          <w:rFonts w:cs="Arial"/>
          <w:szCs w:val="22"/>
          <w:lang w:val="en-AU" w:eastAsia="en-AU" w:bidi="ar-SA"/>
        </w:rPr>
        <w:t xml:space="preserve">. (2001) that may bind with IgE from sera of atopic infants and children with suspected food allergy. Potato is not one of the major food allergens, and reported clinical allergic responses in sensitive individuals are not life-threatening, but generally restricted to local reactions of mucosa and skin. </w:t>
      </w:r>
    </w:p>
    <w:p w14:paraId="6C9F4D21" w14:textId="77777777" w:rsidR="00BF5EB3" w:rsidRDefault="00BF5EB3" w:rsidP="00BF5EB3">
      <w:pPr>
        <w:widowControl/>
        <w:autoSpaceDE w:val="0"/>
        <w:autoSpaceDN w:val="0"/>
        <w:adjustRightInd w:val="0"/>
        <w:rPr>
          <w:rFonts w:cs="Arial"/>
          <w:szCs w:val="22"/>
          <w:lang w:val="en-AU" w:eastAsia="en-AU" w:bidi="ar-SA"/>
        </w:rPr>
      </w:pPr>
    </w:p>
    <w:p w14:paraId="72E7632B" w14:textId="5BBBB9F0" w:rsidR="00BF5EB3" w:rsidRPr="004C7BBE" w:rsidRDefault="00FD49D0" w:rsidP="00FF0DA2">
      <w:pPr>
        <w:widowControl/>
        <w:autoSpaceDE w:val="0"/>
        <w:autoSpaceDN w:val="0"/>
        <w:adjustRightInd w:val="0"/>
        <w:rPr>
          <w:rFonts w:cs="Arial"/>
          <w:szCs w:val="22"/>
          <w:lang w:val="en-AU" w:bidi="ar-SA"/>
        </w:rPr>
      </w:pPr>
      <w:r>
        <w:rPr>
          <w:rFonts w:cs="Arial"/>
          <w:szCs w:val="22"/>
          <w:lang w:val="en-AU" w:eastAsia="en-AU" w:bidi="ar-SA"/>
        </w:rPr>
        <w:t>The Applicant has estimated that t</w:t>
      </w:r>
      <w:r w:rsidRPr="00FD49D0">
        <w:rPr>
          <w:rFonts w:cs="Arial"/>
          <w:szCs w:val="22"/>
          <w:lang w:val="en-AU" w:eastAsia="en-AU" w:bidi="ar-SA"/>
        </w:rPr>
        <w:t>he use of thermolysin powder at 0.24% w/w would lead to a maximum of 7.2 mg fish extract/kg food ingredient</w:t>
      </w:r>
      <w:r>
        <w:rPr>
          <w:rFonts w:cs="Arial"/>
          <w:szCs w:val="22"/>
          <w:lang w:val="en-AU" w:eastAsia="en-AU" w:bidi="ar-SA"/>
        </w:rPr>
        <w:t>.</w:t>
      </w:r>
      <w:r w:rsidRPr="00FD49D0">
        <w:rPr>
          <w:rFonts w:cs="Arial"/>
          <w:szCs w:val="22"/>
          <w:lang w:val="en-AU" w:eastAsia="en-AU" w:bidi="ar-SA"/>
        </w:rPr>
        <w:t xml:space="preserve"> </w:t>
      </w:r>
      <w:r w:rsidR="009D6E43">
        <w:rPr>
          <w:rFonts w:cs="Arial"/>
          <w:szCs w:val="22"/>
          <w:lang w:val="en-AU" w:eastAsia="en-AU" w:bidi="ar-SA"/>
        </w:rPr>
        <w:t>FSANZ note</w:t>
      </w:r>
      <w:r>
        <w:rPr>
          <w:rFonts w:cs="Arial"/>
          <w:szCs w:val="22"/>
          <w:lang w:val="en-AU" w:eastAsia="en-AU" w:bidi="ar-SA"/>
        </w:rPr>
        <w:t>s</w:t>
      </w:r>
      <w:r w:rsidR="009D6E43">
        <w:rPr>
          <w:rFonts w:cs="Arial"/>
          <w:szCs w:val="22"/>
          <w:lang w:val="en-AU" w:eastAsia="en-AU" w:bidi="ar-SA"/>
        </w:rPr>
        <w:t xml:space="preserve"> </w:t>
      </w:r>
      <w:r>
        <w:rPr>
          <w:rFonts w:cs="Arial"/>
          <w:szCs w:val="22"/>
          <w:lang w:val="en-AU" w:eastAsia="en-AU" w:bidi="ar-SA"/>
        </w:rPr>
        <w:t xml:space="preserve">that </w:t>
      </w:r>
      <w:r w:rsidR="009D6E43">
        <w:rPr>
          <w:rFonts w:cs="Arial"/>
          <w:szCs w:val="22"/>
          <w:lang w:val="en-AU" w:eastAsia="en-AU" w:bidi="ar-SA"/>
        </w:rPr>
        <w:t>t</w:t>
      </w:r>
      <w:r w:rsidR="009D723C">
        <w:rPr>
          <w:rFonts w:cs="Arial"/>
          <w:szCs w:val="22"/>
          <w:lang w:val="en-AU" w:eastAsia="en-AU" w:bidi="ar-SA"/>
        </w:rPr>
        <w:t xml:space="preserve">here is no established threshold for allergenic responses to fish proteins </w:t>
      </w:r>
      <w:r w:rsidR="002357E8">
        <w:rPr>
          <w:rFonts w:cs="Arial"/>
          <w:szCs w:val="22"/>
          <w:lang w:val="en-AU" w:eastAsia="en-AU" w:bidi="ar-SA"/>
        </w:rPr>
        <w:t xml:space="preserve">(EFSA et al 2014, Taylor et al 2014) </w:t>
      </w:r>
      <w:r w:rsidR="009D723C">
        <w:rPr>
          <w:rFonts w:cs="Arial"/>
          <w:szCs w:val="22"/>
          <w:lang w:val="en-AU" w:eastAsia="en-AU" w:bidi="ar-SA"/>
        </w:rPr>
        <w:t xml:space="preserve">such that exposure to even </w:t>
      </w:r>
      <w:r w:rsidR="002357E8">
        <w:rPr>
          <w:rFonts w:cs="Arial"/>
          <w:szCs w:val="22"/>
          <w:lang w:val="en-AU" w:eastAsia="en-AU" w:bidi="ar-SA"/>
        </w:rPr>
        <w:t>low amounts of tuna protein in thermolysin-treated foods</w:t>
      </w:r>
      <w:r w:rsidR="009D723C">
        <w:rPr>
          <w:rFonts w:cs="Arial"/>
          <w:szCs w:val="22"/>
          <w:lang w:val="en-AU" w:eastAsia="en-AU" w:bidi="ar-SA"/>
        </w:rPr>
        <w:t xml:space="preserve"> is potentially hazardous to individuals with an allergy to that food. </w:t>
      </w:r>
    </w:p>
    <w:p w14:paraId="31D458DD" w14:textId="13D0D0E3" w:rsidR="00BF5EB3" w:rsidRPr="00646D77" w:rsidRDefault="001C3FF0" w:rsidP="00646D77">
      <w:pPr>
        <w:pStyle w:val="Heading1"/>
        <w:rPr>
          <w:sz w:val="22"/>
        </w:rPr>
      </w:pPr>
      <w:bookmarkStart w:id="64" w:name="_Toc176607092"/>
      <w:bookmarkStart w:id="65" w:name="_Toc176607469"/>
      <w:bookmarkStart w:id="66" w:name="_Toc176936977"/>
      <w:bookmarkStart w:id="67" w:name="_Toc196808186"/>
      <w:bookmarkStart w:id="68" w:name="_Toc197495445"/>
      <w:bookmarkStart w:id="69" w:name="_Toc509223406"/>
      <w:r w:rsidRPr="00646D77">
        <w:rPr>
          <w:sz w:val="22"/>
        </w:rPr>
        <w:t>3.</w:t>
      </w:r>
      <w:r w:rsidR="00F478B0">
        <w:rPr>
          <w:sz w:val="22"/>
        </w:rPr>
        <w:t>9</w:t>
      </w:r>
      <w:r w:rsidRPr="00646D77">
        <w:rPr>
          <w:sz w:val="22"/>
        </w:rPr>
        <w:tab/>
      </w:r>
      <w:r w:rsidR="00BF268E" w:rsidRPr="00646D77">
        <w:rPr>
          <w:sz w:val="22"/>
        </w:rPr>
        <w:t xml:space="preserve">Hazard assessment </w:t>
      </w:r>
      <w:r w:rsidR="00BF5EB3" w:rsidRPr="00646D77">
        <w:rPr>
          <w:sz w:val="22"/>
        </w:rPr>
        <w:t>Conclusion</w:t>
      </w:r>
      <w:bookmarkEnd w:id="64"/>
      <w:bookmarkEnd w:id="65"/>
      <w:bookmarkEnd w:id="66"/>
      <w:bookmarkEnd w:id="67"/>
      <w:bookmarkEnd w:id="68"/>
      <w:bookmarkEnd w:id="69"/>
    </w:p>
    <w:p w14:paraId="5AD586D4" w14:textId="29870F59" w:rsidR="00BF5EB3" w:rsidRDefault="00BF5EB3" w:rsidP="00BF5EB3">
      <w:pPr>
        <w:widowControl/>
        <w:rPr>
          <w:rFonts w:cs="Arial"/>
          <w:szCs w:val="22"/>
          <w:lang w:val="en-AU" w:eastAsia="en-AU" w:bidi="ar-SA"/>
        </w:rPr>
      </w:pPr>
      <w:r w:rsidRPr="004434F0">
        <w:rPr>
          <w:rFonts w:cs="Arial"/>
          <w:szCs w:val="22"/>
          <w:lang w:val="en-AU" w:eastAsia="en-AU" w:bidi="ar-SA"/>
        </w:rPr>
        <w:t>Based on the reviewed toxicological data, it is concluded that in the absence of any identifiable hazard</w:t>
      </w:r>
      <w:r w:rsidR="00F15DA1">
        <w:rPr>
          <w:rFonts w:cs="Arial"/>
          <w:szCs w:val="22"/>
          <w:lang w:val="en-AU" w:eastAsia="en-AU" w:bidi="ar-SA"/>
        </w:rPr>
        <w:t xml:space="preserve"> to health and safety of the general population</w:t>
      </w:r>
      <w:r w:rsidRPr="004434F0">
        <w:rPr>
          <w:rFonts w:cs="Arial"/>
          <w:szCs w:val="22"/>
          <w:lang w:val="en-AU" w:eastAsia="en-AU" w:bidi="ar-SA"/>
        </w:rPr>
        <w:t xml:space="preserve">, an Acceptable Daily Intake (ADI) ‘not specified’ is appropriate. A dietary exposure assessment is therefore not required. </w:t>
      </w:r>
    </w:p>
    <w:p w14:paraId="1E6B11C6" w14:textId="77777777" w:rsidR="002357E8" w:rsidRDefault="002357E8" w:rsidP="00FF0DA2">
      <w:pPr>
        <w:widowControl/>
        <w:rPr>
          <w:rFonts w:cs="Arial"/>
          <w:szCs w:val="22"/>
          <w:lang w:val="en-AU" w:eastAsia="en-AU" w:bidi="ar-SA"/>
        </w:rPr>
      </w:pPr>
    </w:p>
    <w:p w14:paraId="3A64DA79" w14:textId="7C1FC194" w:rsidR="00C91830" w:rsidRPr="004434F0" w:rsidRDefault="00500D78" w:rsidP="00BF5EB3">
      <w:pPr>
        <w:widowControl/>
        <w:rPr>
          <w:rFonts w:cs="Arial"/>
          <w:szCs w:val="22"/>
          <w:lang w:val="en-AU" w:eastAsia="en-AU" w:bidi="ar-SA"/>
        </w:rPr>
      </w:pPr>
      <w:r w:rsidRPr="00500D78">
        <w:rPr>
          <w:rFonts w:cs="Arial"/>
          <w:szCs w:val="22"/>
          <w:lang w:eastAsia="en-AU" w:bidi="ar-SA"/>
        </w:rPr>
        <w:t>Fish (Tuna) products are used in the fermentation media</w:t>
      </w:r>
      <w:r>
        <w:rPr>
          <w:rFonts w:cs="Arial"/>
          <w:szCs w:val="22"/>
          <w:lang w:val="en-AU" w:eastAsia="en-AU" w:bidi="ar-SA"/>
        </w:rPr>
        <w:t xml:space="preserve">. </w:t>
      </w:r>
      <w:r w:rsidR="003814A5">
        <w:rPr>
          <w:rFonts w:cs="Arial"/>
          <w:szCs w:val="22"/>
          <w:lang w:val="en-AU" w:eastAsia="en-AU" w:bidi="ar-SA"/>
        </w:rPr>
        <w:t>T</w:t>
      </w:r>
      <w:r w:rsidR="002357E8">
        <w:rPr>
          <w:rFonts w:cs="Arial"/>
          <w:szCs w:val="22"/>
          <w:lang w:val="en-AU" w:eastAsia="en-AU" w:bidi="ar-SA"/>
        </w:rPr>
        <w:t>here is no established threshold for allergenic responses to fish proteins</w:t>
      </w:r>
      <w:r w:rsidR="003814A5">
        <w:rPr>
          <w:rFonts w:cs="Arial"/>
          <w:szCs w:val="22"/>
          <w:lang w:val="en-AU" w:eastAsia="en-AU" w:bidi="ar-SA"/>
        </w:rPr>
        <w:t>,</w:t>
      </w:r>
      <w:r w:rsidR="002357E8">
        <w:rPr>
          <w:rFonts w:cs="Arial"/>
          <w:szCs w:val="22"/>
          <w:lang w:val="en-AU" w:eastAsia="en-AU" w:bidi="ar-SA"/>
        </w:rPr>
        <w:t xml:space="preserve"> such that exposure to even low amounts of </w:t>
      </w:r>
      <w:r w:rsidR="007F6370">
        <w:rPr>
          <w:rFonts w:cs="Arial"/>
          <w:szCs w:val="22"/>
          <w:lang w:val="en-AU" w:eastAsia="en-AU" w:bidi="ar-SA"/>
        </w:rPr>
        <w:t xml:space="preserve">fish </w:t>
      </w:r>
      <w:r w:rsidR="002357E8">
        <w:rPr>
          <w:rFonts w:cs="Arial"/>
          <w:szCs w:val="22"/>
          <w:lang w:val="en-AU" w:eastAsia="en-AU" w:bidi="ar-SA"/>
        </w:rPr>
        <w:t xml:space="preserve">protein in thermolysin-treated foods is potentially hazardous to individuals with an allergy to </w:t>
      </w:r>
      <w:r w:rsidR="002357E8">
        <w:rPr>
          <w:rFonts w:cs="Arial"/>
          <w:szCs w:val="22"/>
          <w:lang w:val="en-AU" w:eastAsia="en-AU" w:bidi="ar-SA"/>
        </w:rPr>
        <w:lastRenderedPageBreak/>
        <w:t xml:space="preserve">that food. </w:t>
      </w:r>
      <w:r w:rsidR="00D20E49">
        <w:rPr>
          <w:rFonts w:cs="Arial"/>
          <w:szCs w:val="22"/>
          <w:lang w:val="en-AU" w:eastAsia="en-AU" w:bidi="ar-SA"/>
        </w:rPr>
        <w:t xml:space="preserve">Risk management measures are indicated for the protection of this sensitive subpopulation. </w:t>
      </w:r>
    </w:p>
    <w:p w14:paraId="5D84B8FB" w14:textId="77777777" w:rsidR="007F70A3" w:rsidRPr="005114DE" w:rsidRDefault="007F70A3" w:rsidP="00BF5EB3">
      <w:pPr>
        <w:rPr>
          <w:rFonts w:ascii="Times New Roman" w:hAnsi="Times New Roman"/>
          <w:sz w:val="24"/>
          <w:lang w:val="en-AU" w:bidi="ar-SA"/>
        </w:rPr>
      </w:pPr>
    </w:p>
    <w:p w14:paraId="41DB8AA2" w14:textId="77777777" w:rsidR="007F70A3" w:rsidRPr="004434F0" w:rsidRDefault="007F70A3" w:rsidP="007F70A3">
      <w:pPr>
        <w:pStyle w:val="FSCh1Chap"/>
        <w:rPr>
          <w:lang w:val="en-AU"/>
        </w:rPr>
      </w:pPr>
      <w:bookmarkStart w:id="70" w:name="_Toc509223407"/>
      <w:r w:rsidRPr="004434F0">
        <w:rPr>
          <w:lang w:val="en-AU"/>
        </w:rPr>
        <w:t>References</w:t>
      </w:r>
      <w:bookmarkEnd w:id="70"/>
    </w:p>
    <w:p w14:paraId="2500F463" w14:textId="02660A1F" w:rsidR="00286B06" w:rsidRDefault="00286B06" w:rsidP="00646C6D">
      <w:pPr>
        <w:widowControl/>
        <w:autoSpaceDE w:val="0"/>
        <w:autoSpaceDN w:val="0"/>
        <w:adjustRightInd w:val="0"/>
        <w:rPr>
          <w:rFonts w:cs="Arial"/>
          <w:szCs w:val="22"/>
          <w:lang w:val="en-AU" w:bidi="ar-SA"/>
        </w:rPr>
      </w:pPr>
      <w:r>
        <w:rPr>
          <w:rFonts w:cs="Arial"/>
          <w:szCs w:val="22"/>
          <w:lang w:val="en-AU" w:bidi="ar-SA"/>
        </w:rPr>
        <w:t>Chen XG</w:t>
      </w:r>
      <w:r w:rsidR="00F11A4E">
        <w:rPr>
          <w:rFonts w:cs="Arial"/>
          <w:szCs w:val="22"/>
          <w:lang w:val="en-AU" w:bidi="ar-SA"/>
        </w:rPr>
        <w:t>,</w:t>
      </w:r>
      <w:r>
        <w:rPr>
          <w:rFonts w:cs="Arial"/>
          <w:szCs w:val="22"/>
          <w:lang w:val="en-AU" w:bidi="ar-SA"/>
        </w:rPr>
        <w:t xml:space="preserve"> Stabnikova O</w:t>
      </w:r>
      <w:r w:rsidR="00F11A4E">
        <w:rPr>
          <w:rFonts w:cs="Arial"/>
          <w:szCs w:val="22"/>
          <w:lang w:val="en-AU" w:bidi="ar-SA"/>
        </w:rPr>
        <w:t>,</w:t>
      </w:r>
      <w:r>
        <w:rPr>
          <w:rFonts w:cs="Arial"/>
          <w:szCs w:val="22"/>
          <w:lang w:val="en-AU" w:bidi="ar-SA"/>
        </w:rPr>
        <w:t xml:space="preserve"> Tay JH</w:t>
      </w:r>
      <w:r w:rsidR="00F11A4E">
        <w:rPr>
          <w:rFonts w:cs="Arial"/>
          <w:szCs w:val="22"/>
          <w:lang w:val="en-AU" w:bidi="ar-SA"/>
        </w:rPr>
        <w:t>,</w:t>
      </w:r>
      <w:r>
        <w:rPr>
          <w:rFonts w:cs="Arial"/>
          <w:szCs w:val="22"/>
          <w:lang w:val="en-AU" w:bidi="ar-SA"/>
        </w:rPr>
        <w:t xml:space="preserve"> Wang JY</w:t>
      </w:r>
      <w:r w:rsidR="00F11A4E">
        <w:rPr>
          <w:rFonts w:cs="Arial"/>
          <w:szCs w:val="22"/>
          <w:lang w:val="en-AU" w:bidi="ar-SA"/>
        </w:rPr>
        <w:t>,</w:t>
      </w:r>
      <w:r>
        <w:rPr>
          <w:rFonts w:cs="Arial"/>
          <w:szCs w:val="22"/>
          <w:lang w:val="en-AU" w:bidi="ar-SA"/>
        </w:rPr>
        <w:t xml:space="preserve"> Tay STL (2004) Thermoactive extracellular proteases of </w:t>
      </w:r>
      <w:r>
        <w:rPr>
          <w:rFonts w:cs="Arial"/>
          <w:i/>
          <w:szCs w:val="22"/>
          <w:lang w:val="en-AU" w:bidi="ar-SA"/>
        </w:rPr>
        <w:t xml:space="preserve">Geobacillus caldoproteolyticus, </w:t>
      </w:r>
      <w:r>
        <w:rPr>
          <w:rFonts w:cs="Arial"/>
          <w:szCs w:val="22"/>
          <w:lang w:val="en-AU" w:bidi="ar-SA"/>
        </w:rPr>
        <w:t xml:space="preserve">sp. </w:t>
      </w:r>
      <w:r w:rsidR="008438E3">
        <w:rPr>
          <w:rFonts w:cs="Arial"/>
          <w:szCs w:val="22"/>
          <w:lang w:val="en-AU" w:bidi="ar-SA"/>
        </w:rPr>
        <w:t>n</w:t>
      </w:r>
      <w:r>
        <w:rPr>
          <w:rFonts w:cs="Arial"/>
          <w:szCs w:val="22"/>
          <w:lang w:val="en-AU" w:bidi="ar-SA"/>
        </w:rPr>
        <w:t>ov., from sewage sludge</w:t>
      </w:r>
      <w:r w:rsidR="008438E3">
        <w:rPr>
          <w:rFonts w:cs="Arial"/>
          <w:szCs w:val="22"/>
          <w:lang w:val="en-AU" w:bidi="ar-SA"/>
        </w:rPr>
        <w:t>. Extremophiles 8:489-498</w:t>
      </w:r>
    </w:p>
    <w:p w14:paraId="0AE6331E" w14:textId="77777777" w:rsidR="00286B06" w:rsidRDefault="00286B06" w:rsidP="00646C6D">
      <w:pPr>
        <w:widowControl/>
        <w:autoSpaceDE w:val="0"/>
        <w:autoSpaceDN w:val="0"/>
        <w:adjustRightInd w:val="0"/>
        <w:rPr>
          <w:rFonts w:cs="Arial"/>
          <w:szCs w:val="22"/>
          <w:lang w:val="en-AU" w:bidi="ar-SA"/>
        </w:rPr>
      </w:pPr>
    </w:p>
    <w:p w14:paraId="35F20A54" w14:textId="36136730" w:rsidR="00646C6D" w:rsidRDefault="00646C6D" w:rsidP="0013126F">
      <w:pPr>
        <w:rPr>
          <w:rFonts w:cs="Arial"/>
          <w:bCs/>
          <w:iCs/>
          <w:szCs w:val="22"/>
          <w:lang w:eastAsia="en-GB" w:bidi="ar-SA"/>
        </w:rPr>
      </w:pPr>
      <w:r>
        <w:rPr>
          <w:rFonts w:cs="Arial"/>
          <w:szCs w:val="22"/>
          <w:lang w:val="en-AU" w:bidi="ar-SA"/>
        </w:rPr>
        <w:t>Coorevits A</w:t>
      </w:r>
      <w:r w:rsidR="00F11A4E">
        <w:rPr>
          <w:rFonts w:cs="Arial"/>
          <w:szCs w:val="22"/>
          <w:lang w:val="en-AU" w:bidi="ar-SA"/>
        </w:rPr>
        <w:t>,</w:t>
      </w:r>
      <w:r>
        <w:rPr>
          <w:rFonts w:cs="Arial"/>
          <w:szCs w:val="22"/>
          <w:lang w:val="en-AU" w:bidi="ar-SA"/>
        </w:rPr>
        <w:t xml:space="preserve"> Dinsdale AE</w:t>
      </w:r>
      <w:r w:rsidR="00F11A4E">
        <w:rPr>
          <w:rFonts w:cs="Arial"/>
          <w:szCs w:val="22"/>
          <w:lang w:val="en-AU" w:bidi="ar-SA"/>
        </w:rPr>
        <w:t>,</w:t>
      </w:r>
      <w:r>
        <w:rPr>
          <w:rFonts w:cs="Arial"/>
          <w:szCs w:val="22"/>
          <w:lang w:val="en-AU" w:bidi="ar-SA"/>
        </w:rPr>
        <w:t xml:space="preserve"> Halket G</w:t>
      </w:r>
      <w:r w:rsidR="00F11A4E">
        <w:rPr>
          <w:rFonts w:cs="Arial"/>
          <w:szCs w:val="22"/>
          <w:lang w:val="en-AU" w:bidi="ar-SA"/>
        </w:rPr>
        <w:t>,</w:t>
      </w:r>
      <w:r>
        <w:rPr>
          <w:rFonts w:cs="Arial"/>
          <w:szCs w:val="22"/>
          <w:lang w:val="en-AU" w:bidi="ar-SA"/>
        </w:rPr>
        <w:t xml:space="preserve"> Lebbe L; De Vos P</w:t>
      </w:r>
      <w:r w:rsidR="00F11A4E">
        <w:rPr>
          <w:rFonts w:cs="Arial"/>
          <w:szCs w:val="22"/>
          <w:lang w:val="en-AU" w:bidi="ar-SA"/>
        </w:rPr>
        <w:t>,</w:t>
      </w:r>
      <w:r>
        <w:rPr>
          <w:rFonts w:cs="Arial"/>
          <w:szCs w:val="22"/>
          <w:lang w:val="en-AU" w:bidi="ar-SA"/>
        </w:rPr>
        <w:t xml:space="preserve"> Van Landschoot A</w:t>
      </w:r>
      <w:r w:rsidR="00F11A4E">
        <w:rPr>
          <w:rFonts w:cs="Arial"/>
          <w:szCs w:val="22"/>
          <w:lang w:val="en-AU" w:bidi="ar-SA"/>
        </w:rPr>
        <w:t>,</w:t>
      </w:r>
      <w:r>
        <w:rPr>
          <w:rFonts w:cs="Arial"/>
          <w:szCs w:val="22"/>
          <w:lang w:val="en-AU" w:bidi="ar-SA"/>
        </w:rPr>
        <w:t xml:space="preserve"> Logan NA (2012) </w:t>
      </w:r>
      <w:r w:rsidRPr="00646C6D">
        <w:rPr>
          <w:rFonts w:cs="Arial"/>
          <w:szCs w:val="22"/>
          <w:lang w:eastAsia="en-GB" w:bidi="ar-SA"/>
        </w:rPr>
        <w:t xml:space="preserve">Taxonomic revision of the genus </w:t>
      </w:r>
      <w:r w:rsidRPr="00897FB0">
        <w:rPr>
          <w:rFonts w:cs="Arial"/>
          <w:i/>
          <w:szCs w:val="22"/>
          <w:lang w:eastAsia="en-GB" w:bidi="ar-SA"/>
        </w:rPr>
        <w:t>Geobacillu</w:t>
      </w:r>
      <w:r w:rsidRPr="00646C6D">
        <w:rPr>
          <w:rFonts w:cs="Arial"/>
          <w:szCs w:val="22"/>
          <w:lang w:eastAsia="en-GB" w:bidi="ar-SA"/>
        </w:rPr>
        <w:t>s</w:t>
      </w:r>
      <w:r>
        <w:rPr>
          <w:rFonts w:cs="Arial"/>
          <w:szCs w:val="22"/>
          <w:lang w:eastAsia="en-GB" w:bidi="ar-SA"/>
        </w:rPr>
        <w:t xml:space="preserve">: </w:t>
      </w:r>
      <w:r w:rsidRPr="00646C6D">
        <w:rPr>
          <w:rFonts w:cs="Arial"/>
          <w:szCs w:val="22"/>
          <w:lang w:eastAsia="en-GB" w:bidi="ar-SA"/>
        </w:rPr>
        <w:t xml:space="preserve">emendation of </w:t>
      </w:r>
      <w:r w:rsidRPr="00897FB0">
        <w:rPr>
          <w:rFonts w:cs="Arial"/>
          <w:i/>
          <w:szCs w:val="22"/>
          <w:lang w:eastAsia="en-GB" w:bidi="ar-SA"/>
        </w:rPr>
        <w:t>Geobacillus, G. stearothermophilus, G. jurassicus, G. toebii, G. thermodenitrificans</w:t>
      </w:r>
      <w:r w:rsidRPr="00646C6D">
        <w:rPr>
          <w:rFonts w:cs="Arial"/>
          <w:szCs w:val="22"/>
          <w:lang w:eastAsia="en-GB" w:bidi="ar-SA"/>
        </w:rPr>
        <w:t xml:space="preserve"> </w:t>
      </w:r>
      <w:r>
        <w:rPr>
          <w:rFonts w:cs="Arial"/>
          <w:szCs w:val="22"/>
          <w:lang w:eastAsia="en-GB" w:bidi="ar-SA"/>
        </w:rPr>
        <w:t xml:space="preserve">and </w:t>
      </w:r>
      <w:r w:rsidRPr="00897FB0">
        <w:rPr>
          <w:rFonts w:cs="Arial"/>
          <w:i/>
          <w:szCs w:val="22"/>
          <w:lang w:eastAsia="en-GB" w:bidi="ar-SA"/>
        </w:rPr>
        <w:t>G. thermoglucosidans</w:t>
      </w:r>
      <w:r w:rsidRPr="00646C6D">
        <w:rPr>
          <w:rFonts w:cs="Arial"/>
          <w:szCs w:val="22"/>
          <w:lang w:eastAsia="en-GB" w:bidi="ar-SA"/>
        </w:rPr>
        <w:t xml:space="preserve"> </w:t>
      </w:r>
      <w:r>
        <w:rPr>
          <w:rFonts w:cs="Arial"/>
          <w:szCs w:val="22"/>
          <w:lang w:eastAsia="en-GB" w:bidi="ar-SA"/>
        </w:rPr>
        <w:t xml:space="preserve">(nom. corrig., formerly </w:t>
      </w:r>
      <w:r w:rsidRPr="00646C6D">
        <w:rPr>
          <w:rFonts w:cs="Arial"/>
          <w:szCs w:val="22"/>
          <w:lang w:eastAsia="en-GB" w:bidi="ar-SA"/>
        </w:rPr>
        <w:t>‘</w:t>
      </w:r>
      <w:r w:rsidRPr="00897FB0">
        <w:rPr>
          <w:rFonts w:cs="Arial"/>
          <w:i/>
          <w:szCs w:val="22"/>
          <w:lang w:eastAsia="en-GB" w:bidi="ar-SA"/>
        </w:rPr>
        <w:t>thermoglucosidasiu</w:t>
      </w:r>
      <w:r w:rsidRPr="00646C6D">
        <w:rPr>
          <w:rFonts w:cs="Arial"/>
          <w:szCs w:val="22"/>
          <w:lang w:eastAsia="en-GB" w:bidi="ar-SA"/>
        </w:rPr>
        <w:t xml:space="preserve">s’); transfer of </w:t>
      </w:r>
      <w:r w:rsidRPr="00897FB0">
        <w:rPr>
          <w:rFonts w:cs="Arial"/>
          <w:i/>
          <w:szCs w:val="22"/>
          <w:lang w:eastAsia="en-GB" w:bidi="ar-SA"/>
        </w:rPr>
        <w:t>Bacillus thermantarcticus</w:t>
      </w:r>
      <w:r w:rsidRPr="00646C6D">
        <w:rPr>
          <w:rFonts w:cs="Arial"/>
          <w:szCs w:val="22"/>
          <w:lang w:eastAsia="en-GB" w:bidi="ar-SA"/>
        </w:rPr>
        <w:t xml:space="preserve"> to the genus as </w:t>
      </w:r>
      <w:r w:rsidRPr="00897FB0">
        <w:rPr>
          <w:rFonts w:cs="Arial"/>
          <w:i/>
          <w:szCs w:val="22"/>
          <w:lang w:eastAsia="en-GB" w:bidi="ar-SA"/>
        </w:rPr>
        <w:t>G. thermantarcticus</w:t>
      </w:r>
      <w:r>
        <w:rPr>
          <w:rFonts w:cs="Arial"/>
          <w:szCs w:val="22"/>
          <w:lang w:eastAsia="en-GB" w:bidi="ar-SA"/>
        </w:rPr>
        <w:t xml:space="preserve"> comb. nov.; proposal of </w:t>
      </w:r>
      <w:r w:rsidRPr="00897FB0">
        <w:rPr>
          <w:rFonts w:cs="Arial"/>
          <w:i/>
          <w:szCs w:val="22"/>
          <w:lang w:eastAsia="en-GB" w:bidi="ar-SA"/>
        </w:rPr>
        <w:t>Caldibacillus debilis</w:t>
      </w:r>
      <w:r>
        <w:rPr>
          <w:rFonts w:cs="Arial"/>
          <w:szCs w:val="22"/>
          <w:lang w:eastAsia="en-GB" w:bidi="ar-SA"/>
        </w:rPr>
        <w:t xml:space="preserve"> </w:t>
      </w:r>
      <w:r w:rsidRPr="00646C6D">
        <w:rPr>
          <w:rFonts w:cs="Arial"/>
          <w:szCs w:val="22"/>
          <w:lang w:eastAsia="en-GB" w:bidi="ar-SA"/>
        </w:rPr>
        <w:t xml:space="preserve">gen. nov., comb. nov.; transfer of </w:t>
      </w:r>
      <w:r w:rsidRPr="00897FB0">
        <w:rPr>
          <w:rFonts w:cs="Arial"/>
          <w:i/>
          <w:szCs w:val="22"/>
          <w:lang w:eastAsia="en-GB" w:bidi="ar-SA"/>
        </w:rPr>
        <w:t>G. tepidamans</w:t>
      </w:r>
      <w:r w:rsidRPr="00646C6D">
        <w:rPr>
          <w:rFonts w:cs="Arial"/>
          <w:szCs w:val="22"/>
          <w:lang w:eastAsia="en-GB" w:bidi="ar-SA"/>
        </w:rPr>
        <w:t xml:space="preserve"> </w:t>
      </w:r>
      <w:r>
        <w:rPr>
          <w:rFonts w:cs="Arial"/>
          <w:szCs w:val="22"/>
          <w:lang w:eastAsia="en-GB" w:bidi="ar-SA"/>
        </w:rPr>
        <w:t xml:space="preserve">to </w:t>
      </w:r>
      <w:r w:rsidRPr="00897FB0">
        <w:rPr>
          <w:rFonts w:cs="Arial"/>
          <w:i/>
          <w:szCs w:val="22"/>
          <w:lang w:eastAsia="en-GB" w:bidi="ar-SA"/>
        </w:rPr>
        <w:t>Anoxybacillus</w:t>
      </w:r>
      <w:r w:rsidRPr="00646C6D">
        <w:rPr>
          <w:rFonts w:cs="Arial"/>
          <w:szCs w:val="22"/>
          <w:lang w:eastAsia="en-GB" w:bidi="ar-SA"/>
        </w:rPr>
        <w:t xml:space="preserve"> as </w:t>
      </w:r>
      <w:r w:rsidRPr="00897FB0">
        <w:rPr>
          <w:rFonts w:cs="Arial"/>
          <w:i/>
          <w:szCs w:val="22"/>
          <w:lang w:eastAsia="en-GB" w:bidi="ar-SA"/>
        </w:rPr>
        <w:t>A. tepidamans</w:t>
      </w:r>
      <w:r w:rsidRPr="00646C6D">
        <w:rPr>
          <w:rFonts w:cs="Arial"/>
          <w:szCs w:val="22"/>
          <w:lang w:eastAsia="en-GB" w:bidi="ar-SA"/>
        </w:rPr>
        <w:t xml:space="preserve"> </w:t>
      </w:r>
      <w:r>
        <w:rPr>
          <w:rFonts w:cs="Arial"/>
          <w:szCs w:val="22"/>
          <w:lang w:eastAsia="en-GB" w:bidi="ar-SA"/>
        </w:rPr>
        <w:t xml:space="preserve">comb. nov.; and </w:t>
      </w:r>
      <w:r w:rsidRPr="00646C6D">
        <w:rPr>
          <w:rFonts w:cs="Arial"/>
          <w:szCs w:val="22"/>
          <w:lang w:eastAsia="en-GB" w:bidi="ar-SA"/>
        </w:rPr>
        <w:t xml:space="preserve">proposal of </w:t>
      </w:r>
      <w:r w:rsidRPr="00897FB0">
        <w:rPr>
          <w:rFonts w:cs="Arial"/>
          <w:i/>
          <w:szCs w:val="22"/>
          <w:lang w:eastAsia="en-GB" w:bidi="ar-SA"/>
        </w:rPr>
        <w:t>Anoxybacillus caldiproteolyticus</w:t>
      </w:r>
      <w:r w:rsidRPr="00646C6D">
        <w:rPr>
          <w:rFonts w:cs="Arial"/>
          <w:szCs w:val="22"/>
          <w:lang w:eastAsia="en-GB" w:bidi="ar-SA"/>
        </w:rPr>
        <w:t xml:space="preserve"> sp. nov.</w:t>
      </w:r>
      <w:r>
        <w:rPr>
          <w:rFonts w:cs="Arial"/>
          <w:szCs w:val="22"/>
          <w:lang w:eastAsia="en-GB" w:bidi="ar-SA"/>
        </w:rPr>
        <w:t xml:space="preserve"> </w:t>
      </w:r>
      <w:r>
        <w:rPr>
          <w:rFonts w:cs="Arial"/>
          <w:bCs/>
          <w:iCs/>
          <w:szCs w:val="22"/>
          <w:lang w:eastAsia="en-GB" w:bidi="ar-SA"/>
        </w:rPr>
        <w:t>International Journal of Systematic and Evolutionary Microbiology 62:1470-1485</w:t>
      </w:r>
    </w:p>
    <w:p w14:paraId="26D5DF40" w14:textId="2F7961B7" w:rsidR="00424504" w:rsidRDefault="00424504" w:rsidP="0013126F">
      <w:pPr>
        <w:rPr>
          <w:rFonts w:cs="Arial"/>
          <w:bCs/>
          <w:iCs/>
          <w:szCs w:val="22"/>
          <w:lang w:eastAsia="en-GB" w:bidi="ar-SA"/>
        </w:rPr>
      </w:pPr>
    </w:p>
    <w:p w14:paraId="5EA688F0" w14:textId="524460D7" w:rsidR="00424504" w:rsidRDefault="00424504" w:rsidP="0013126F">
      <w:pPr>
        <w:rPr>
          <w:rFonts w:cs="Arial"/>
          <w:bCs/>
          <w:iCs/>
          <w:szCs w:val="22"/>
          <w:lang w:eastAsia="en-GB" w:bidi="ar-SA"/>
        </w:rPr>
      </w:pPr>
      <w:r>
        <w:rPr>
          <w:rFonts w:cs="Arial"/>
          <w:bCs/>
          <w:iCs/>
          <w:szCs w:val="22"/>
          <w:lang w:eastAsia="en-GB" w:bidi="ar-SA"/>
        </w:rPr>
        <w:t xml:space="preserve">EFSA (2014) </w:t>
      </w:r>
      <w:r w:rsidRPr="00424504">
        <w:rPr>
          <w:rFonts w:cs="Arial"/>
          <w:bCs/>
          <w:iCs/>
          <w:szCs w:val="22"/>
          <w:lang w:eastAsia="en-GB" w:bidi="ar-SA"/>
        </w:rPr>
        <w:t>Scientific Opinion on the evaluation of allergenic foods and food ing</w:t>
      </w:r>
      <w:r>
        <w:rPr>
          <w:rFonts w:cs="Arial"/>
          <w:bCs/>
          <w:iCs/>
          <w:szCs w:val="22"/>
          <w:lang w:eastAsia="en-GB" w:bidi="ar-SA"/>
        </w:rPr>
        <w:t>redients for labelling purposes. EFSA Journal 12(11): 3894</w:t>
      </w:r>
    </w:p>
    <w:p w14:paraId="63487703" w14:textId="77777777" w:rsidR="008438E3" w:rsidRDefault="008438E3" w:rsidP="0013126F"/>
    <w:p w14:paraId="7ED9F50A" w14:textId="45E09A95" w:rsidR="00B439C7" w:rsidRDefault="00B439C7" w:rsidP="0013126F">
      <w:pPr>
        <w:rPr>
          <w:rStyle w:val="article-headermeta-info-data"/>
          <w:lang w:val="en"/>
        </w:rPr>
      </w:pPr>
      <w:r>
        <w:t>EFSA (2016)</w:t>
      </w:r>
      <w:r w:rsidRPr="009D278B">
        <w:t xml:space="preserve"> </w:t>
      </w:r>
      <w:r>
        <w:rPr>
          <w:lang w:val="en"/>
        </w:rPr>
        <w:t xml:space="preserve">Update of the list of QPS-recommended biological agents intentionally added to food or feed as notified to EFSA 4: suitability of taxonomic units notified to EFSA until March 2016. EFSA Journal 14(7) </w:t>
      </w:r>
      <w:r w:rsidR="004F4ADD">
        <w:rPr>
          <w:lang w:val="en"/>
        </w:rPr>
        <w:t>DOI</w:t>
      </w:r>
      <w:r>
        <w:rPr>
          <w:lang w:val="en"/>
        </w:rPr>
        <w:t xml:space="preserve">: </w:t>
      </w:r>
      <w:r w:rsidR="004F4ADD">
        <w:rPr>
          <w:rStyle w:val="article-headermeta-info-data"/>
          <w:lang w:val="en"/>
        </w:rPr>
        <w:t>10.2903/j.efsa.2016.4522</w:t>
      </w:r>
    </w:p>
    <w:p w14:paraId="7760062D" w14:textId="77777777" w:rsidR="006A4EE1" w:rsidRPr="00B439C7" w:rsidRDefault="006A4EE1" w:rsidP="0013126F">
      <w:pPr>
        <w:rPr>
          <w:lang w:val="en"/>
        </w:rPr>
      </w:pPr>
    </w:p>
    <w:p w14:paraId="2B7BDF62" w14:textId="77777777" w:rsidR="006A4EE1" w:rsidRPr="006A4EE1" w:rsidRDefault="000D587E" w:rsidP="006A4EE1">
      <w:pPr>
        <w:tabs>
          <w:tab w:val="left" w:pos="0"/>
        </w:tabs>
        <w:rPr>
          <w:rFonts w:cs="Arial"/>
          <w:noProof/>
          <w:szCs w:val="22"/>
        </w:rPr>
      </w:pPr>
      <w:hyperlink r:id="rId24" w:history="1">
        <w:r w:rsidR="006A4EE1" w:rsidRPr="006A4EE1">
          <w:rPr>
            <w:rFonts w:cs="Arial"/>
            <w:noProof/>
            <w:color w:val="3333FF"/>
            <w:szCs w:val="22"/>
            <w:u w:val="single"/>
          </w:rPr>
          <w:t>Food Chemicals Codex 9</w:t>
        </w:r>
        <w:r w:rsidR="006A4EE1" w:rsidRPr="006A4EE1">
          <w:rPr>
            <w:rFonts w:cs="Arial"/>
            <w:noProof/>
            <w:color w:val="3333FF"/>
            <w:szCs w:val="22"/>
            <w:u w:val="single"/>
            <w:vertAlign w:val="superscript"/>
          </w:rPr>
          <w:t>th</w:t>
        </w:r>
        <w:r w:rsidR="006A4EE1" w:rsidRPr="006A4EE1">
          <w:rPr>
            <w:rFonts w:cs="Arial"/>
            <w:noProof/>
            <w:color w:val="3333FF"/>
            <w:szCs w:val="22"/>
            <w:u w:val="single"/>
          </w:rPr>
          <w:t xml:space="preserve"> Edition (2014</w:t>
        </w:r>
      </w:hyperlink>
      <w:r w:rsidR="006A4EE1" w:rsidRPr="006A4EE1">
        <w:rPr>
          <w:rFonts w:cs="Arial"/>
          <w:noProof/>
          <w:szCs w:val="22"/>
        </w:rPr>
        <w:t>), The United States Pharmacopeia, United States Pharmacopeial Convention, Rockville, MD.</w:t>
      </w:r>
    </w:p>
    <w:p w14:paraId="4A358D57" w14:textId="77777777" w:rsidR="006A4EE1" w:rsidRPr="006A4EE1" w:rsidRDefault="006A4EE1" w:rsidP="006A4EE1">
      <w:pPr>
        <w:tabs>
          <w:tab w:val="left" w:pos="0"/>
        </w:tabs>
        <w:rPr>
          <w:rFonts w:cs="Arial"/>
          <w:noProof/>
          <w:szCs w:val="22"/>
        </w:rPr>
      </w:pPr>
    </w:p>
    <w:p w14:paraId="037C1B2D" w14:textId="37DE90A5" w:rsidR="006A4EE1" w:rsidRPr="006A4EE1" w:rsidRDefault="000D587E" w:rsidP="006A4EE1">
      <w:pPr>
        <w:tabs>
          <w:tab w:val="left" w:pos="0"/>
        </w:tabs>
        <w:rPr>
          <w:rFonts w:cs="Arial"/>
          <w:noProof/>
          <w:szCs w:val="22"/>
        </w:rPr>
      </w:pPr>
      <w:hyperlink r:id="rId25" w:history="1">
        <w:r w:rsidR="006A4EE1" w:rsidRPr="006A4EE1">
          <w:rPr>
            <w:rFonts w:cs="Arial"/>
            <w:noProof/>
            <w:color w:val="3333FF"/>
            <w:szCs w:val="22"/>
            <w:u w:val="single"/>
          </w:rPr>
          <w:t>International Union of Biochemistry and Molecular Biology</w:t>
        </w:r>
      </w:hyperlink>
      <w:r w:rsidR="006A4EE1" w:rsidRPr="006A4EE1">
        <w:rPr>
          <w:rFonts w:cs="Arial"/>
          <w:noProof/>
          <w:szCs w:val="22"/>
        </w:rPr>
        <w:t xml:space="preserve"> (IUBMB) Enzyme Nome</w:t>
      </w:r>
      <w:r w:rsidR="00897FB0">
        <w:rPr>
          <w:rFonts w:cs="Arial"/>
          <w:noProof/>
          <w:szCs w:val="22"/>
        </w:rPr>
        <w:t>n</w:t>
      </w:r>
      <w:r w:rsidR="006A4EE1" w:rsidRPr="006A4EE1">
        <w:rPr>
          <w:rFonts w:cs="Arial"/>
          <w:noProof/>
          <w:szCs w:val="22"/>
        </w:rPr>
        <w:t>clature</w:t>
      </w:r>
      <w:r w:rsidR="00897FB0">
        <w:rPr>
          <w:rFonts w:cs="Arial"/>
          <w:noProof/>
          <w:szCs w:val="22"/>
        </w:rPr>
        <w:t xml:space="preserve"> </w:t>
      </w:r>
      <w:r w:rsidR="006A4EE1" w:rsidRPr="006A4EE1">
        <w:rPr>
          <w:rFonts w:cs="Arial"/>
          <w:noProof/>
          <w:szCs w:val="22"/>
        </w:rPr>
        <w:t>Assessed 29 Nov 2017</w:t>
      </w:r>
    </w:p>
    <w:p w14:paraId="4B2B3549" w14:textId="77777777" w:rsidR="006A4EE1" w:rsidRPr="006A4EE1" w:rsidRDefault="006A4EE1" w:rsidP="006A4EE1">
      <w:pPr>
        <w:tabs>
          <w:tab w:val="left" w:pos="0"/>
        </w:tabs>
        <w:rPr>
          <w:rFonts w:cs="Arial"/>
          <w:noProof/>
          <w:szCs w:val="22"/>
        </w:rPr>
      </w:pPr>
    </w:p>
    <w:p w14:paraId="53A8043D" w14:textId="77777777" w:rsidR="006A4EE1" w:rsidRPr="006A4EE1" w:rsidRDefault="006A4EE1" w:rsidP="006A4EE1">
      <w:pPr>
        <w:tabs>
          <w:tab w:val="left" w:pos="0"/>
        </w:tabs>
        <w:rPr>
          <w:rFonts w:cs="Arial"/>
          <w:noProof/>
          <w:color w:val="3333FF"/>
          <w:szCs w:val="22"/>
          <w:u w:val="single"/>
        </w:rPr>
      </w:pPr>
      <w:r w:rsidRPr="006A4EE1">
        <w:rPr>
          <w:rFonts w:cs="Arial"/>
          <w:noProof/>
          <w:szCs w:val="22"/>
        </w:rPr>
        <w:t xml:space="preserve">JECFA (2006) </w:t>
      </w:r>
      <w:hyperlink r:id="rId26" w:history="1">
        <w:r w:rsidRPr="006A4EE1">
          <w:rPr>
            <w:rFonts w:cs="Arial"/>
            <w:noProof/>
            <w:color w:val="3333FF"/>
            <w:szCs w:val="22"/>
            <w:u w:val="single"/>
          </w:rPr>
          <w:t>General specifications and considerations for enzyme preparations used in food processing</w:t>
        </w:r>
      </w:hyperlink>
      <w:r w:rsidRPr="006A4EE1">
        <w:rPr>
          <w:rFonts w:cs="Arial"/>
          <w:noProof/>
          <w:szCs w:val="22"/>
        </w:rPr>
        <w:t>.</w:t>
      </w:r>
    </w:p>
    <w:p w14:paraId="7712F519" w14:textId="77777777" w:rsidR="00B439C7" w:rsidRPr="00B439C7" w:rsidRDefault="00B439C7" w:rsidP="0013126F">
      <w:pPr>
        <w:rPr>
          <w:lang w:val="en"/>
        </w:rPr>
      </w:pPr>
    </w:p>
    <w:p w14:paraId="5CE585CF" w14:textId="2092BB9F" w:rsidR="00A3361D" w:rsidRPr="00A3361D" w:rsidRDefault="00A3361D" w:rsidP="00A3361D">
      <w:pPr>
        <w:widowControl/>
        <w:autoSpaceDE w:val="0"/>
        <w:autoSpaceDN w:val="0"/>
        <w:adjustRightInd w:val="0"/>
        <w:rPr>
          <w:rFonts w:cs="Arial"/>
          <w:bCs/>
          <w:szCs w:val="22"/>
          <w:lang w:eastAsia="en-GB" w:bidi="ar-SA"/>
        </w:rPr>
      </w:pPr>
      <w:r>
        <w:t>Nazina TN</w:t>
      </w:r>
      <w:r w:rsidR="00F11A4E">
        <w:t>,</w:t>
      </w:r>
      <w:r>
        <w:t xml:space="preserve"> Tourova TP</w:t>
      </w:r>
      <w:r w:rsidR="00F11A4E">
        <w:t>,</w:t>
      </w:r>
      <w:r w:rsidR="00646C6D">
        <w:t xml:space="preserve"> </w:t>
      </w:r>
      <w:r>
        <w:t>Poltaraus AB</w:t>
      </w:r>
      <w:r w:rsidR="00F11A4E">
        <w:t>,</w:t>
      </w:r>
      <w:r>
        <w:t xml:space="preserve"> Novikova EV</w:t>
      </w:r>
      <w:r w:rsidR="00F11A4E">
        <w:t>,</w:t>
      </w:r>
      <w:r>
        <w:t xml:space="preserve"> Grigoryan AA</w:t>
      </w:r>
      <w:r w:rsidR="00F11A4E">
        <w:t>,</w:t>
      </w:r>
      <w:r>
        <w:t xml:space="preserve"> Ivanova AE</w:t>
      </w:r>
      <w:r w:rsidR="00F11A4E">
        <w:t>,</w:t>
      </w:r>
      <w:r>
        <w:t xml:space="preserve"> Lysenko AM</w:t>
      </w:r>
      <w:r w:rsidR="00F11A4E">
        <w:t>,</w:t>
      </w:r>
      <w:r>
        <w:t xml:space="preserve"> Petrunyaka VV</w:t>
      </w:r>
      <w:r w:rsidR="00F11A4E">
        <w:t>,</w:t>
      </w:r>
      <w:r>
        <w:t xml:space="preserve"> Osipov GA</w:t>
      </w:r>
      <w:r w:rsidR="00F11A4E">
        <w:t>,</w:t>
      </w:r>
      <w:r>
        <w:t xml:space="preserve"> Belyaev SS</w:t>
      </w:r>
      <w:r w:rsidR="00F11A4E">
        <w:t>,</w:t>
      </w:r>
      <w:r>
        <w:t xml:space="preserve"> Ivanov MV (2001</w:t>
      </w:r>
      <w:r w:rsidRPr="00A3361D">
        <w:rPr>
          <w:rFonts w:cs="Arial"/>
          <w:szCs w:val="22"/>
        </w:rPr>
        <w:t xml:space="preserve">) </w:t>
      </w:r>
      <w:r w:rsidRPr="00A3361D">
        <w:rPr>
          <w:rFonts w:cs="Arial"/>
          <w:bCs/>
          <w:szCs w:val="22"/>
          <w:lang w:eastAsia="en-GB" w:bidi="ar-SA"/>
        </w:rPr>
        <w:t>Taxonomic study of aerobic thermophilic bacilli:</w:t>
      </w:r>
      <w:r>
        <w:rPr>
          <w:rFonts w:cs="Arial"/>
          <w:bCs/>
          <w:szCs w:val="22"/>
          <w:lang w:eastAsia="en-GB" w:bidi="ar-SA"/>
        </w:rPr>
        <w:t xml:space="preserve"> </w:t>
      </w:r>
      <w:r w:rsidRPr="00A3361D">
        <w:rPr>
          <w:rFonts w:cs="Arial"/>
          <w:bCs/>
          <w:szCs w:val="22"/>
          <w:lang w:eastAsia="en-GB" w:bidi="ar-SA"/>
        </w:rPr>
        <w:t xml:space="preserve">descriptions of </w:t>
      </w:r>
      <w:r w:rsidRPr="00A3361D">
        <w:rPr>
          <w:rFonts w:cs="Arial"/>
          <w:bCs/>
          <w:i/>
          <w:iCs/>
          <w:szCs w:val="22"/>
          <w:lang w:eastAsia="en-GB" w:bidi="ar-SA"/>
        </w:rPr>
        <w:t xml:space="preserve">Geobacillus subterraneus </w:t>
      </w:r>
      <w:r w:rsidRPr="00A3361D">
        <w:rPr>
          <w:rFonts w:cs="Arial"/>
          <w:bCs/>
          <w:szCs w:val="22"/>
          <w:lang w:eastAsia="en-GB" w:bidi="ar-SA"/>
        </w:rPr>
        <w:t>gen.</w:t>
      </w:r>
      <w:r>
        <w:rPr>
          <w:rFonts w:cs="Arial"/>
          <w:bCs/>
          <w:szCs w:val="22"/>
          <w:lang w:eastAsia="en-GB" w:bidi="ar-SA"/>
        </w:rPr>
        <w:t xml:space="preserve"> </w:t>
      </w:r>
      <w:r w:rsidRPr="00A3361D">
        <w:rPr>
          <w:rFonts w:cs="Arial"/>
          <w:bCs/>
          <w:szCs w:val="22"/>
          <w:lang w:eastAsia="en-GB" w:bidi="ar-SA"/>
        </w:rPr>
        <w:t>nov., sp. nov. and</w:t>
      </w:r>
      <w:r>
        <w:rPr>
          <w:rFonts w:cs="Arial"/>
          <w:bCs/>
          <w:szCs w:val="22"/>
          <w:lang w:eastAsia="en-GB" w:bidi="ar-SA"/>
        </w:rPr>
        <w:t xml:space="preserve"> </w:t>
      </w:r>
      <w:r w:rsidRPr="00A3361D">
        <w:rPr>
          <w:rFonts w:cs="Arial"/>
          <w:bCs/>
          <w:i/>
          <w:iCs/>
          <w:szCs w:val="22"/>
          <w:lang w:eastAsia="en-GB" w:bidi="ar-SA"/>
        </w:rPr>
        <w:t xml:space="preserve">Geobacillus uzenensis </w:t>
      </w:r>
      <w:r w:rsidRPr="00A3361D">
        <w:rPr>
          <w:rFonts w:cs="Arial"/>
          <w:bCs/>
          <w:szCs w:val="22"/>
          <w:lang w:eastAsia="en-GB" w:bidi="ar-SA"/>
        </w:rPr>
        <w:t>sp. nov.</w:t>
      </w:r>
      <w:r>
        <w:rPr>
          <w:rFonts w:cs="Arial"/>
          <w:bCs/>
          <w:szCs w:val="22"/>
          <w:lang w:eastAsia="en-GB" w:bidi="ar-SA"/>
        </w:rPr>
        <w:t xml:space="preserve"> </w:t>
      </w:r>
      <w:r w:rsidRPr="00A3361D">
        <w:rPr>
          <w:rFonts w:cs="Arial"/>
          <w:bCs/>
          <w:szCs w:val="22"/>
          <w:lang w:eastAsia="en-GB" w:bidi="ar-SA"/>
        </w:rPr>
        <w:t>from petroleum reservoirs and transfer of</w:t>
      </w:r>
      <w:r>
        <w:rPr>
          <w:rFonts w:cs="Arial"/>
          <w:bCs/>
          <w:szCs w:val="22"/>
          <w:lang w:eastAsia="en-GB" w:bidi="ar-SA"/>
        </w:rPr>
        <w:t xml:space="preserve"> </w:t>
      </w:r>
      <w:r w:rsidRPr="00A3361D">
        <w:rPr>
          <w:rFonts w:cs="Arial"/>
          <w:bCs/>
          <w:i/>
          <w:iCs/>
          <w:szCs w:val="22"/>
          <w:lang w:eastAsia="en-GB" w:bidi="ar-SA"/>
        </w:rPr>
        <w:t>Bacillus</w:t>
      </w:r>
      <w:r>
        <w:rPr>
          <w:rFonts w:cs="Arial"/>
          <w:bCs/>
          <w:i/>
          <w:iCs/>
          <w:szCs w:val="22"/>
          <w:lang w:eastAsia="en-GB" w:bidi="ar-SA"/>
        </w:rPr>
        <w:t> </w:t>
      </w:r>
      <w:r w:rsidRPr="00A3361D">
        <w:rPr>
          <w:rFonts w:cs="Arial"/>
          <w:bCs/>
          <w:i/>
          <w:iCs/>
          <w:szCs w:val="22"/>
          <w:lang w:eastAsia="en-GB" w:bidi="ar-SA"/>
        </w:rPr>
        <w:t>stearothermophilus, Bacillus thermocatenulatus,</w:t>
      </w:r>
      <w:r>
        <w:rPr>
          <w:rFonts w:cs="Arial"/>
          <w:bCs/>
          <w:szCs w:val="22"/>
          <w:lang w:eastAsia="en-GB" w:bidi="ar-SA"/>
        </w:rPr>
        <w:t xml:space="preserve"> </w:t>
      </w:r>
      <w:r w:rsidRPr="00A3361D">
        <w:rPr>
          <w:rFonts w:cs="Arial"/>
          <w:bCs/>
          <w:i/>
          <w:iCs/>
          <w:szCs w:val="22"/>
          <w:lang w:eastAsia="en-GB" w:bidi="ar-SA"/>
        </w:rPr>
        <w:t>Bacillus thermoleovorans, Bacillus</w:t>
      </w:r>
      <w:r>
        <w:rPr>
          <w:rFonts w:cs="Arial"/>
          <w:bCs/>
          <w:szCs w:val="22"/>
          <w:lang w:eastAsia="en-GB" w:bidi="ar-SA"/>
        </w:rPr>
        <w:t> </w:t>
      </w:r>
      <w:r w:rsidRPr="00A3361D">
        <w:rPr>
          <w:rFonts w:cs="Arial"/>
          <w:bCs/>
          <w:i/>
          <w:iCs/>
          <w:szCs w:val="22"/>
          <w:lang w:eastAsia="en-GB" w:bidi="ar-SA"/>
        </w:rPr>
        <w:t xml:space="preserve">kaustophilus, Bacillus thermoglucosidasius </w:t>
      </w:r>
      <w:r w:rsidRPr="00A3361D">
        <w:rPr>
          <w:rFonts w:cs="Arial"/>
          <w:bCs/>
          <w:szCs w:val="22"/>
          <w:lang w:eastAsia="en-GB" w:bidi="ar-SA"/>
        </w:rPr>
        <w:t>and</w:t>
      </w:r>
      <w:r>
        <w:rPr>
          <w:rFonts w:cs="Arial"/>
          <w:bCs/>
          <w:szCs w:val="22"/>
          <w:lang w:eastAsia="en-GB" w:bidi="ar-SA"/>
        </w:rPr>
        <w:t xml:space="preserve"> </w:t>
      </w:r>
      <w:r w:rsidRPr="00A3361D">
        <w:rPr>
          <w:rFonts w:cs="Arial"/>
          <w:bCs/>
          <w:i/>
          <w:iCs/>
          <w:szCs w:val="22"/>
          <w:lang w:eastAsia="en-GB" w:bidi="ar-SA"/>
        </w:rPr>
        <w:t xml:space="preserve">Bacillus thermodenitrificans </w:t>
      </w:r>
      <w:r w:rsidRPr="00A3361D">
        <w:rPr>
          <w:rFonts w:cs="Arial"/>
          <w:bCs/>
          <w:szCs w:val="22"/>
          <w:lang w:eastAsia="en-GB" w:bidi="ar-SA"/>
        </w:rPr>
        <w:t xml:space="preserve">to </w:t>
      </w:r>
      <w:r w:rsidRPr="00A3361D">
        <w:rPr>
          <w:rFonts w:cs="Arial"/>
          <w:bCs/>
          <w:i/>
          <w:iCs/>
          <w:szCs w:val="22"/>
          <w:lang w:eastAsia="en-GB" w:bidi="ar-SA"/>
        </w:rPr>
        <w:t xml:space="preserve">Geobacillus </w:t>
      </w:r>
      <w:r w:rsidRPr="00A3361D">
        <w:rPr>
          <w:rFonts w:cs="Arial"/>
          <w:bCs/>
          <w:szCs w:val="22"/>
          <w:lang w:eastAsia="en-GB" w:bidi="ar-SA"/>
        </w:rPr>
        <w:t>as</w:t>
      </w:r>
      <w:r>
        <w:rPr>
          <w:rFonts w:cs="Arial"/>
          <w:bCs/>
          <w:szCs w:val="22"/>
          <w:lang w:eastAsia="en-GB" w:bidi="ar-SA"/>
        </w:rPr>
        <w:t xml:space="preserve"> </w:t>
      </w:r>
      <w:r w:rsidRPr="00A3361D">
        <w:rPr>
          <w:rFonts w:cs="Arial"/>
          <w:bCs/>
          <w:szCs w:val="22"/>
          <w:lang w:eastAsia="en-GB" w:bidi="ar-SA"/>
        </w:rPr>
        <w:t xml:space="preserve">the new combinations </w:t>
      </w:r>
      <w:r w:rsidRPr="00A3361D">
        <w:rPr>
          <w:rFonts w:cs="Arial"/>
          <w:bCs/>
          <w:i/>
          <w:iCs/>
          <w:szCs w:val="22"/>
          <w:lang w:eastAsia="en-GB" w:bidi="ar-SA"/>
        </w:rPr>
        <w:t>G. stearothermophilus,</w:t>
      </w:r>
      <w:r>
        <w:rPr>
          <w:rFonts w:cs="Arial"/>
          <w:bCs/>
          <w:szCs w:val="22"/>
          <w:lang w:eastAsia="en-GB" w:bidi="ar-SA"/>
        </w:rPr>
        <w:t xml:space="preserve"> </w:t>
      </w:r>
      <w:r w:rsidRPr="00A3361D">
        <w:rPr>
          <w:rFonts w:cs="Arial"/>
          <w:bCs/>
          <w:i/>
          <w:iCs/>
          <w:szCs w:val="22"/>
          <w:lang w:eastAsia="en-GB" w:bidi="ar-SA"/>
        </w:rPr>
        <w:t>G. thermocatenulatus, G.</w:t>
      </w:r>
      <w:r>
        <w:rPr>
          <w:rFonts w:cs="Arial"/>
          <w:bCs/>
          <w:i/>
          <w:iCs/>
          <w:szCs w:val="22"/>
          <w:lang w:eastAsia="en-GB" w:bidi="ar-SA"/>
        </w:rPr>
        <w:t> </w:t>
      </w:r>
      <w:r w:rsidRPr="00A3361D">
        <w:rPr>
          <w:rFonts w:cs="Arial"/>
          <w:bCs/>
          <w:i/>
          <w:iCs/>
          <w:szCs w:val="22"/>
          <w:lang w:eastAsia="en-GB" w:bidi="ar-SA"/>
        </w:rPr>
        <w:t>thermoleovorans,</w:t>
      </w:r>
      <w:r>
        <w:rPr>
          <w:rFonts w:cs="Arial"/>
          <w:bCs/>
          <w:szCs w:val="22"/>
          <w:lang w:eastAsia="en-GB" w:bidi="ar-SA"/>
        </w:rPr>
        <w:t xml:space="preserve"> </w:t>
      </w:r>
      <w:r w:rsidRPr="00A3361D">
        <w:rPr>
          <w:rFonts w:cs="Arial"/>
          <w:bCs/>
          <w:i/>
          <w:iCs/>
          <w:szCs w:val="22"/>
          <w:lang w:eastAsia="en-GB" w:bidi="ar-SA"/>
        </w:rPr>
        <w:t xml:space="preserve">G. kaustophilus, G. thermoglucosidasius </w:t>
      </w:r>
      <w:r w:rsidRPr="00A3361D">
        <w:rPr>
          <w:rFonts w:cs="Arial"/>
          <w:bCs/>
          <w:szCs w:val="22"/>
          <w:lang w:eastAsia="en-GB" w:bidi="ar-SA"/>
        </w:rPr>
        <w:t>and</w:t>
      </w:r>
      <w:r>
        <w:rPr>
          <w:rFonts w:cs="Arial"/>
          <w:bCs/>
          <w:szCs w:val="22"/>
          <w:lang w:eastAsia="en-GB" w:bidi="ar-SA"/>
        </w:rPr>
        <w:t xml:space="preserve"> </w:t>
      </w:r>
      <w:r w:rsidRPr="00A3361D">
        <w:rPr>
          <w:rFonts w:cs="Arial"/>
          <w:bCs/>
          <w:i/>
          <w:iCs/>
          <w:szCs w:val="22"/>
          <w:lang w:eastAsia="en-GB" w:bidi="ar-SA"/>
        </w:rPr>
        <w:t>G. thermodenitrificans</w:t>
      </w:r>
      <w:r>
        <w:rPr>
          <w:rFonts w:cs="Arial"/>
          <w:bCs/>
          <w:iCs/>
          <w:szCs w:val="22"/>
          <w:lang w:eastAsia="en-GB" w:bidi="ar-SA"/>
        </w:rPr>
        <w:t>. International Journal of Systematic and Evolutionary Microbiology 51:433-446</w:t>
      </w:r>
    </w:p>
    <w:p w14:paraId="52A7B6F4" w14:textId="77777777" w:rsidR="00A3361D" w:rsidRDefault="00A3361D" w:rsidP="0013126F"/>
    <w:p w14:paraId="2EED7B25" w14:textId="673E43B6" w:rsidR="0013126F" w:rsidRDefault="0013126F" w:rsidP="0013126F">
      <w:r w:rsidRPr="0013126F">
        <w:t>Sepp</w:t>
      </w:r>
      <w:r>
        <w:rPr>
          <w:rFonts w:cs="Arial"/>
        </w:rPr>
        <w:t>ä</w:t>
      </w:r>
      <w:r w:rsidRPr="0013126F">
        <w:t>l</w:t>
      </w:r>
      <w:r>
        <w:rPr>
          <w:rFonts w:cs="Arial"/>
        </w:rPr>
        <w:t>ä</w:t>
      </w:r>
      <w:r w:rsidRPr="0013126F">
        <w:t xml:space="preserve"> U</w:t>
      </w:r>
      <w:r w:rsidR="00F11A4E">
        <w:t>,</w:t>
      </w:r>
      <w:r w:rsidRPr="0013126F">
        <w:t xml:space="preserve"> Majamaa H</w:t>
      </w:r>
      <w:r w:rsidR="00F11A4E">
        <w:t>,</w:t>
      </w:r>
      <w:r w:rsidRPr="0013126F">
        <w:t xml:space="preserve"> Turjanmaa K</w:t>
      </w:r>
      <w:r w:rsidR="00F11A4E">
        <w:t>,</w:t>
      </w:r>
      <w:r w:rsidRPr="0013126F">
        <w:t xml:space="preserve"> Helin J</w:t>
      </w:r>
      <w:r w:rsidR="00F11A4E">
        <w:t>,</w:t>
      </w:r>
      <w:r w:rsidRPr="0013126F">
        <w:t xml:space="preserve"> Reunala T</w:t>
      </w:r>
      <w:r w:rsidR="00F11A4E">
        <w:t>,</w:t>
      </w:r>
      <w:r w:rsidRPr="0013126F">
        <w:t xml:space="preserve"> Kalkkinen N</w:t>
      </w:r>
      <w:r w:rsidR="00F11A4E">
        <w:t>,</w:t>
      </w:r>
      <w:r w:rsidDel="00F11A4E">
        <w:t xml:space="preserve"> </w:t>
      </w:r>
      <w:r w:rsidRPr="0013126F">
        <w:t>Palosuo T.</w:t>
      </w:r>
      <w:r>
        <w:t>(2001). Identification of four novel potato (</w:t>
      </w:r>
      <w:r w:rsidRPr="0013126F">
        <w:rPr>
          <w:i/>
        </w:rPr>
        <w:t>Solanum tuberosum</w:t>
      </w:r>
      <w:r>
        <w:t>) allergens</w:t>
      </w:r>
    </w:p>
    <w:p w14:paraId="11504947" w14:textId="74631FD8" w:rsidR="00D60568" w:rsidRDefault="0013126F" w:rsidP="0013126F">
      <w:r>
        <w:t>belonging to the family of soybean trypsin inhibitors</w:t>
      </w:r>
      <w:r w:rsidRPr="0013126F">
        <w:t>. Allergy 56: 619–626</w:t>
      </w:r>
    </w:p>
    <w:p w14:paraId="19C98E6B" w14:textId="1C16E48F" w:rsidR="0006387F" w:rsidRDefault="0006387F" w:rsidP="0013126F"/>
    <w:p w14:paraId="354AF8DF" w14:textId="0DFADD22" w:rsidR="0006387F" w:rsidRDefault="0006387F" w:rsidP="0013126F">
      <w:r>
        <w:t>Taylor SL, Baumert JL, Kruizinga AG, Remington BC, Crevel RWR, Brooke-Taylor S, Allen KJ, The Allergen Bureau of Australia and New Zealand</w:t>
      </w:r>
      <w:r w:rsidR="00F11A4E">
        <w:t>,</w:t>
      </w:r>
      <w:r>
        <w:t xml:space="preserve"> Houbern G (2014). Establishment of Reference Doses for residues of allergenic foods: Report of the VITAL Expert Panel. Food and Chemical Toxicology 63: 9-17</w:t>
      </w:r>
    </w:p>
    <w:p w14:paraId="7ECD9C84" w14:textId="649D8DA4" w:rsidR="00E02B5E" w:rsidRDefault="00E02B5E" w:rsidP="0013126F"/>
    <w:sectPr w:rsidR="00E02B5E"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8EE67" w14:textId="77777777" w:rsidR="00BA0CDA" w:rsidRDefault="00BA0CDA">
      <w:r>
        <w:separator/>
      </w:r>
    </w:p>
  </w:endnote>
  <w:endnote w:type="continuationSeparator" w:id="0">
    <w:p w14:paraId="2E4DCE1A" w14:textId="77777777" w:rsidR="00BA0CDA" w:rsidRDefault="00BA0CDA">
      <w:r>
        <w:continuationSeparator/>
      </w:r>
    </w:p>
  </w:endnote>
  <w:endnote w:type="continuationNotice" w:id="1">
    <w:p w14:paraId="68AB9A99" w14:textId="77777777" w:rsidR="00BA0CDA" w:rsidRDefault="00BA0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696C1" w14:textId="6777586D" w:rsidR="00BA0CDA" w:rsidRDefault="00BA0CDA" w:rsidP="00C64AE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14524108" w14:textId="77777777" w:rsidR="00BA0CDA" w:rsidRDefault="00BA0CDA" w:rsidP="00AB4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E9B8" w14:textId="15543FDD" w:rsidR="00BA0CDA" w:rsidRDefault="00BA0CDA"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D587E">
      <w:rPr>
        <w:rStyle w:val="PageNumber"/>
        <w:noProof/>
      </w:rPr>
      <w:t>i</w:t>
    </w:r>
    <w:r>
      <w:rPr>
        <w:rStyle w:val="PageNumber"/>
      </w:rPr>
      <w:fldChar w:fldCharType="end"/>
    </w:r>
  </w:p>
  <w:p w14:paraId="725AF775" w14:textId="77777777" w:rsidR="00BA0CDA" w:rsidRDefault="00BA0CDA" w:rsidP="00AB4F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C58F8" w14:textId="77777777" w:rsidR="00BA0CDA" w:rsidRDefault="00BA0CDA">
      <w:r>
        <w:separator/>
      </w:r>
    </w:p>
  </w:footnote>
  <w:footnote w:type="continuationSeparator" w:id="0">
    <w:p w14:paraId="636AD9F6" w14:textId="77777777" w:rsidR="00BA0CDA" w:rsidRDefault="00BA0CDA">
      <w:r>
        <w:continuationSeparator/>
      </w:r>
    </w:p>
  </w:footnote>
  <w:footnote w:type="continuationNotice" w:id="1">
    <w:p w14:paraId="35480059" w14:textId="77777777" w:rsidR="00BA0CDA" w:rsidRDefault="00BA0CDA"/>
  </w:footnote>
  <w:footnote w:id="2">
    <w:p w14:paraId="45D1B679" w14:textId="77777777" w:rsidR="00BA0CDA" w:rsidRPr="009E466E" w:rsidRDefault="00BA0CDA" w:rsidP="00BF0733">
      <w:pPr>
        <w:pStyle w:val="FootnoteText"/>
        <w:rPr>
          <w:lang w:val="en-AU"/>
        </w:rPr>
      </w:pPr>
      <w:r>
        <w:rPr>
          <w:rStyle w:val="FootnoteReference"/>
        </w:rPr>
        <w:footnoteRef/>
      </w:r>
      <w:r>
        <w:t xml:space="preserve"> </w:t>
      </w:r>
      <w:r w:rsidRPr="008B6E66">
        <w:t>A metalloprotease</w:t>
      </w:r>
      <w:r>
        <w:t>,</w:t>
      </w:r>
      <w:r w:rsidRPr="008B6E66">
        <w:t xml:space="preserve"> is any protease enzyme whose catalytic mechanism involves a metal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FDC8C" w14:textId="1FA2DF09" w:rsidR="00BA0CDA" w:rsidRDefault="00BA0CDA">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405"/>
    <w:multiLevelType w:val="hybridMultilevel"/>
    <w:tmpl w:val="F1D080BE"/>
    <w:lvl w:ilvl="0" w:tplc="A106F572">
      <w:start w:val="1"/>
      <w:numFmt w:val="lowerLetter"/>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 w15:restartNumberingAfterBreak="0">
    <w:nsid w:val="08D62792"/>
    <w:multiLevelType w:val="multilevel"/>
    <w:tmpl w:val="E62E07AA"/>
    <w:lvl w:ilvl="0">
      <w:start w:val="1"/>
      <w:numFmt w:val="decimal"/>
      <w:lvlText w:val="%1."/>
      <w:lvlJc w:val="left"/>
      <w:pPr>
        <w:ind w:left="644" w:hanging="360"/>
      </w:pPr>
      <w:rPr>
        <w:rFonts w:hint="default"/>
      </w:rPr>
    </w:lvl>
    <w:lvl w:ilvl="1">
      <w:start w:val="1"/>
      <w:numFmt w:val="decimal"/>
      <w:isLgl/>
      <w:lvlText w:val="2.%2"/>
      <w:lvlJc w:val="left"/>
      <w:pPr>
        <w:ind w:left="1282" w:hanging="1140"/>
      </w:pPr>
      <w:rPr>
        <w:rFonts w:hint="default"/>
      </w:rPr>
    </w:lvl>
    <w:lvl w:ilvl="2">
      <w:start w:val="1"/>
      <w:numFmt w:val="decimal"/>
      <w:isLgl/>
      <w:lvlText w:val="2.7.%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 w15:restartNumberingAfterBreak="0">
    <w:nsid w:val="0AB5650A"/>
    <w:multiLevelType w:val="hybridMultilevel"/>
    <w:tmpl w:val="98CA03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182420"/>
    <w:multiLevelType w:val="hybridMultilevel"/>
    <w:tmpl w:val="D2D6E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5417BD"/>
    <w:multiLevelType w:val="hybridMultilevel"/>
    <w:tmpl w:val="C04CC72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145C44FE"/>
    <w:multiLevelType w:val="multilevel"/>
    <w:tmpl w:val="50EAA0E6"/>
    <w:lvl w:ilvl="0">
      <w:start w:val="1"/>
      <w:numFmt w:val="decimal"/>
      <w:lvlText w:val="%1."/>
      <w:lvlJc w:val="left"/>
      <w:pPr>
        <w:ind w:left="644" w:hanging="360"/>
      </w:pPr>
      <w:rPr>
        <w:rFonts w:hint="default"/>
      </w:r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 w15:restartNumberingAfterBreak="0">
    <w:nsid w:val="1A684984"/>
    <w:multiLevelType w:val="multilevel"/>
    <w:tmpl w:val="86B66AF0"/>
    <w:lvl w:ilvl="0">
      <w:start w:val="1"/>
      <w:numFmt w:val="decimal"/>
      <w:lvlText w:val="%1."/>
      <w:lvlJc w:val="left"/>
      <w:pPr>
        <w:ind w:left="644" w:hanging="360"/>
      </w:p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1F7D27BF"/>
    <w:multiLevelType w:val="multilevel"/>
    <w:tmpl w:val="E3CC9C36"/>
    <w:lvl w:ilvl="0">
      <w:start w:val="1"/>
      <w:numFmt w:val="decimal"/>
      <w:lvlText w:val="%1."/>
      <w:lvlJc w:val="left"/>
      <w:pPr>
        <w:ind w:left="644" w:hanging="360"/>
      </w:p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261CE4"/>
    <w:multiLevelType w:val="hybridMultilevel"/>
    <w:tmpl w:val="551EC93A"/>
    <w:lvl w:ilvl="0" w:tplc="C0D8CC9E">
      <w:start w:val="1"/>
      <w:numFmt w:val="upperLetter"/>
      <w:lvlText w:val="%1."/>
      <w:lvlJc w:val="left"/>
      <w:pPr>
        <w:ind w:left="720" w:hanging="36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5FB1D70"/>
    <w:multiLevelType w:val="multilevel"/>
    <w:tmpl w:val="0A8ABC22"/>
    <w:lvl w:ilvl="0">
      <w:start w:val="1"/>
      <w:numFmt w:val="decimal"/>
      <w:lvlText w:val="%1."/>
      <w:lvlJc w:val="left"/>
      <w:pPr>
        <w:ind w:left="644" w:hanging="360"/>
      </w:pPr>
      <w:rPr>
        <w:rFonts w:hint="default"/>
      </w:rPr>
    </w:lvl>
    <w:lvl w:ilvl="1">
      <w:start w:val="1"/>
      <w:numFmt w:val="none"/>
      <w:isLgl/>
      <w:lvlText w:val="3.1"/>
      <w:lvlJc w:val="left"/>
      <w:pPr>
        <w:ind w:left="1140"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3" w15:restartNumberingAfterBreak="0">
    <w:nsid w:val="43D80433"/>
    <w:multiLevelType w:val="multilevel"/>
    <w:tmpl w:val="86B66AF0"/>
    <w:lvl w:ilvl="0">
      <w:start w:val="1"/>
      <w:numFmt w:val="decimal"/>
      <w:lvlText w:val="%1."/>
      <w:lvlJc w:val="left"/>
      <w:pPr>
        <w:ind w:left="644" w:hanging="360"/>
      </w:p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48703F0D"/>
    <w:multiLevelType w:val="multilevel"/>
    <w:tmpl w:val="2A127792"/>
    <w:lvl w:ilvl="0">
      <w:start w:val="1"/>
      <w:numFmt w:val="decimal"/>
      <w:lvlText w:val="%1."/>
      <w:lvlJc w:val="left"/>
      <w:pPr>
        <w:ind w:left="644" w:hanging="360"/>
      </w:pPr>
      <w:rPr>
        <w:rFonts w:hint="default"/>
      </w:rPr>
    </w:lvl>
    <w:lvl w:ilvl="1">
      <w:start w:val="1"/>
      <w:numFmt w:val="decimal"/>
      <w:lvlText w:val="%2."/>
      <w:lvlJc w:val="left"/>
      <w:pPr>
        <w:ind w:left="1140"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6" w15:restartNumberingAfterBreak="0">
    <w:nsid w:val="599210A0"/>
    <w:multiLevelType w:val="hybridMultilevel"/>
    <w:tmpl w:val="5BBA6E0C"/>
    <w:lvl w:ilvl="0" w:tplc="0C487724">
      <w:start w:val="2"/>
      <w:numFmt w:val="decimal"/>
      <w:lvlText w:val="%1."/>
      <w:lvlJc w:val="left"/>
      <w:pPr>
        <w:ind w:left="644" w:hanging="360"/>
      </w:pPr>
      <w:rPr>
        <w:rFonts w:cs="Times New Roman" w:hint="default"/>
        <w:b w:val="0"/>
        <w:sz w:val="22"/>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15:restartNumberingAfterBreak="0">
    <w:nsid w:val="5CCE0724"/>
    <w:multiLevelType w:val="hybridMultilevel"/>
    <w:tmpl w:val="5C602D66"/>
    <w:lvl w:ilvl="0" w:tplc="76147A1E">
      <w:start w:val="1"/>
      <w:numFmt w:val="upperLetter"/>
      <w:lvlText w:val="%1."/>
      <w:lvlJc w:val="left"/>
      <w:pPr>
        <w:ind w:left="720" w:hanging="36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D5B24CD"/>
    <w:multiLevelType w:val="multilevel"/>
    <w:tmpl w:val="EC1A57B8"/>
    <w:lvl w:ilvl="0">
      <w:start w:val="1"/>
      <w:numFmt w:val="decimal"/>
      <w:lvlText w:val="%1."/>
      <w:lvlJc w:val="left"/>
      <w:pPr>
        <w:ind w:left="644" w:hanging="360"/>
      </w:p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61C92AE0"/>
    <w:multiLevelType w:val="hybridMultilevel"/>
    <w:tmpl w:val="7B6A11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1F02C9"/>
    <w:multiLevelType w:val="multilevel"/>
    <w:tmpl w:val="FA9E1778"/>
    <w:lvl w:ilvl="0">
      <w:start w:val="1"/>
      <w:numFmt w:val="decimal"/>
      <w:lvlText w:val="%1."/>
      <w:lvlJc w:val="left"/>
      <w:pPr>
        <w:ind w:left="644" w:hanging="360"/>
      </w:p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1" w15:restartNumberingAfterBreak="0">
    <w:nsid w:val="674B62D4"/>
    <w:multiLevelType w:val="hybridMultilevel"/>
    <w:tmpl w:val="41921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2F57FC0"/>
    <w:multiLevelType w:val="hybridMultilevel"/>
    <w:tmpl w:val="6E88C12C"/>
    <w:lvl w:ilvl="0" w:tplc="A106F572">
      <w:start w:val="1"/>
      <w:numFmt w:val="lowerLetter"/>
      <w:lvlText w:val="%1)"/>
      <w:lvlJc w:val="left"/>
      <w:pPr>
        <w:ind w:left="1713" w:hanging="360"/>
      </w:pPr>
      <w:rPr>
        <w:rFonts w:hint="default"/>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23" w15:restartNumberingAfterBreak="0">
    <w:nsid w:val="75BB5F70"/>
    <w:multiLevelType w:val="multilevel"/>
    <w:tmpl w:val="D44625F8"/>
    <w:lvl w:ilvl="0">
      <w:start w:val="2"/>
      <w:numFmt w:val="decimal"/>
      <w:lvlText w:val="%1."/>
      <w:lvlJc w:val="left"/>
      <w:pPr>
        <w:ind w:left="644" w:hanging="360"/>
      </w:pPr>
      <w:rPr>
        <w:rFonts w:hint="default"/>
      </w:rPr>
    </w:lvl>
    <w:lvl w:ilvl="1">
      <w:start w:val="1"/>
      <w:numFmt w:val="decimal"/>
      <w:isLgl/>
      <w:lvlText w:val="%1.%2"/>
      <w:lvlJc w:val="left"/>
      <w:pPr>
        <w:ind w:left="1282"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4" w15:restartNumberingAfterBreak="0">
    <w:nsid w:val="77E84434"/>
    <w:multiLevelType w:val="hybridMultilevel"/>
    <w:tmpl w:val="873A2F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C517EDB"/>
    <w:multiLevelType w:val="multilevel"/>
    <w:tmpl w:val="C17C3DE4"/>
    <w:lvl w:ilvl="0">
      <w:start w:val="1"/>
      <w:numFmt w:val="decimal"/>
      <w:lvlText w:val="%1."/>
      <w:lvlJc w:val="left"/>
      <w:pPr>
        <w:ind w:left="1070"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3108" w:hanging="720"/>
      </w:pPr>
      <w:rPr>
        <w:rFonts w:hint="default"/>
      </w:rPr>
    </w:lvl>
    <w:lvl w:ilvl="3">
      <w:start w:val="1"/>
      <w:numFmt w:val="decimal"/>
      <w:isLgl/>
      <w:lvlText w:val="%1.%2.%3.%4"/>
      <w:lvlJc w:val="left"/>
      <w:pPr>
        <w:ind w:left="4307" w:hanging="1080"/>
      </w:pPr>
      <w:rPr>
        <w:rFonts w:hint="default"/>
      </w:rPr>
    </w:lvl>
    <w:lvl w:ilvl="4">
      <w:start w:val="1"/>
      <w:numFmt w:val="decimal"/>
      <w:isLgl/>
      <w:lvlText w:val="%1.%2.%3.%4.%5"/>
      <w:lvlJc w:val="left"/>
      <w:pPr>
        <w:ind w:left="5146" w:hanging="1080"/>
      </w:pPr>
      <w:rPr>
        <w:rFonts w:hint="default"/>
      </w:rPr>
    </w:lvl>
    <w:lvl w:ilvl="5">
      <w:start w:val="1"/>
      <w:numFmt w:val="decimal"/>
      <w:isLgl/>
      <w:lvlText w:val="%1.%2.%3.%4.%5.%6"/>
      <w:lvlJc w:val="left"/>
      <w:pPr>
        <w:ind w:left="6345" w:hanging="1440"/>
      </w:pPr>
      <w:rPr>
        <w:rFonts w:hint="default"/>
      </w:rPr>
    </w:lvl>
    <w:lvl w:ilvl="6">
      <w:start w:val="1"/>
      <w:numFmt w:val="decimal"/>
      <w:isLgl/>
      <w:lvlText w:val="%1.%2.%3.%4.%5.%6.%7"/>
      <w:lvlJc w:val="left"/>
      <w:pPr>
        <w:ind w:left="7544" w:hanging="1800"/>
      </w:pPr>
      <w:rPr>
        <w:rFonts w:hint="default"/>
      </w:rPr>
    </w:lvl>
    <w:lvl w:ilvl="7">
      <w:start w:val="1"/>
      <w:numFmt w:val="decimal"/>
      <w:isLgl/>
      <w:lvlText w:val="%1.%2.%3.%4.%5.%6.%7.%8"/>
      <w:lvlJc w:val="left"/>
      <w:pPr>
        <w:ind w:left="8383" w:hanging="1800"/>
      </w:pPr>
      <w:rPr>
        <w:rFonts w:hint="default"/>
      </w:rPr>
    </w:lvl>
    <w:lvl w:ilvl="8">
      <w:start w:val="1"/>
      <w:numFmt w:val="decimal"/>
      <w:isLgl/>
      <w:lvlText w:val="%1.%2.%3.%4.%5.%6.%7.%8.%9"/>
      <w:lvlJc w:val="left"/>
      <w:pPr>
        <w:ind w:left="9582" w:hanging="2160"/>
      </w:pPr>
      <w:rPr>
        <w:rFonts w:hint="default"/>
      </w:rPr>
    </w:lvl>
  </w:abstractNum>
  <w:num w:numId="1">
    <w:abstractNumId w:val="9"/>
  </w:num>
  <w:num w:numId="2">
    <w:abstractNumId w:val="14"/>
  </w:num>
  <w:num w:numId="3">
    <w:abstractNumId w:val="3"/>
  </w:num>
  <w:num w:numId="4">
    <w:abstractNumId w:val="7"/>
  </w:num>
  <w:num w:numId="5">
    <w:abstractNumId w:val="2"/>
  </w:num>
  <w:num w:numId="6">
    <w:abstractNumId w:val="16"/>
  </w:num>
  <w:num w:numId="7">
    <w:abstractNumId w:val="24"/>
  </w:num>
  <w:num w:numId="8">
    <w:abstractNumId w:val="0"/>
  </w:num>
  <w:num w:numId="9">
    <w:abstractNumId w:val="25"/>
  </w:num>
  <w:num w:numId="10">
    <w:abstractNumId w:val="5"/>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22"/>
  </w:num>
  <w:num w:numId="29">
    <w:abstractNumId w:val="7"/>
  </w:num>
  <w:num w:numId="30">
    <w:abstractNumId w:val="7"/>
  </w:num>
  <w:num w:numId="31">
    <w:abstractNumId w:val="7"/>
  </w:num>
  <w:num w:numId="32">
    <w:abstractNumId w:val="7"/>
  </w:num>
  <w:num w:numId="33">
    <w:abstractNumId w:val="7"/>
  </w:num>
  <w:num w:numId="34">
    <w:abstractNumId w:val="21"/>
  </w:num>
  <w:num w:numId="35">
    <w:abstractNumId w:val="19"/>
  </w:num>
  <w:num w:numId="36">
    <w:abstractNumId w:val="11"/>
  </w:num>
  <w:num w:numId="37">
    <w:abstractNumId w:val="13"/>
  </w:num>
  <w:num w:numId="38">
    <w:abstractNumId w:val="20"/>
  </w:num>
  <w:num w:numId="39">
    <w:abstractNumId w:val="18"/>
  </w:num>
  <w:num w:numId="40">
    <w:abstractNumId w:val="8"/>
  </w:num>
  <w:num w:numId="41">
    <w:abstractNumId w:val="6"/>
  </w:num>
  <w:num w:numId="42">
    <w:abstractNumId w:val="12"/>
  </w:num>
  <w:num w:numId="43">
    <w:abstractNumId w:val="1"/>
  </w:num>
  <w:num w:numId="44">
    <w:abstractNumId w:val="17"/>
  </w:num>
  <w:num w:numId="45">
    <w:abstractNumId w:val="23"/>
  </w:num>
  <w:num w:numId="46">
    <w:abstractNumId w:val="12"/>
    <w:lvlOverride w:ilvl="0">
      <w:lvl w:ilvl="0">
        <w:start w:val="1"/>
        <w:numFmt w:val="decimal"/>
        <w:lvlText w:val="%1."/>
        <w:lvlJc w:val="left"/>
        <w:pPr>
          <w:ind w:left="644" w:hanging="360"/>
        </w:pPr>
        <w:rPr>
          <w:rFonts w:hint="default"/>
        </w:rPr>
      </w:lvl>
    </w:lvlOverride>
    <w:lvlOverride w:ilvl="1">
      <w:lvl w:ilvl="1">
        <w:start w:val="1"/>
        <w:numFmt w:val="none"/>
        <w:isLgl/>
        <w:lvlText w:val="3.1"/>
        <w:lvlJc w:val="left"/>
        <w:pPr>
          <w:ind w:left="1282" w:hanging="1140"/>
        </w:pPr>
        <w:rPr>
          <w:rFonts w:hint="default"/>
        </w:rPr>
      </w:lvl>
    </w:lvlOverride>
    <w:lvlOverride w:ilvl="2">
      <w:lvl w:ilvl="2">
        <w:start w:val="1"/>
        <w:numFmt w:val="decimal"/>
        <w:isLgl/>
        <w:lvlText w:val="%1.%2.%3"/>
        <w:lvlJc w:val="left"/>
        <w:pPr>
          <w:ind w:left="1424" w:hanging="1140"/>
        </w:pPr>
        <w:rPr>
          <w:rFonts w:hint="default"/>
        </w:rPr>
      </w:lvl>
    </w:lvlOverride>
    <w:lvlOverride w:ilvl="3">
      <w:lvl w:ilvl="3">
        <w:start w:val="1"/>
        <w:numFmt w:val="decimal"/>
        <w:isLgl/>
        <w:lvlText w:val="%1.%2.%3.%4"/>
        <w:lvlJc w:val="left"/>
        <w:pPr>
          <w:ind w:left="1424" w:hanging="1140"/>
        </w:pPr>
        <w:rPr>
          <w:rFonts w:hint="default"/>
        </w:rPr>
      </w:lvl>
    </w:lvlOverride>
    <w:lvlOverride w:ilvl="4">
      <w:lvl w:ilvl="4">
        <w:start w:val="1"/>
        <w:numFmt w:val="decimal"/>
        <w:isLgl/>
        <w:lvlText w:val="%1.%2.%3.%4.%5"/>
        <w:lvlJc w:val="left"/>
        <w:pPr>
          <w:ind w:left="1424" w:hanging="1140"/>
        </w:pPr>
        <w:rPr>
          <w:rFonts w:hint="default"/>
        </w:rPr>
      </w:lvl>
    </w:lvlOverride>
    <w:lvlOverride w:ilvl="5">
      <w:lvl w:ilvl="5">
        <w:start w:val="1"/>
        <w:numFmt w:val="decimal"/>
        <w:isLgl/>
        <w:lvlText w:val="%1.%2.%3.%4.%5.%6"/>
        <w:lvlJc w:val="left"/>
        <w:pPr>
          <w:ind w:left="1724" w:hanging="1440"/>
        </w:pPr>
        <w:rPr>
          <w:rFonts w:hint="default"/>
        </w:rPr>
      </w:lvl>
    </w:lvlOverride>
    <w:lvlOverride w:ilvl="6">
      <w:lvl w:ilvl="6">
        <w:start w:val="1"/>
        <w:numFmt w:val="decimal"/>
        <w:isLgl/>
        <w:lvlText w:val="%1.%2.%3.%4.%5.%6.%7"/>
        <w:lvlJc w:val="left"/>
        <w:pPr>
          <w:ind w:left="2084" w:hanging="1800"/>
        </w:pPr>
        <w:rPr>
          <w:rFonts w:hint="default"/>
        </w:rPr>
      </w:lvl>
    </w:lvlOverride>
    <w:lvlOverride w:ilvl="7">
      <w:lvl w:ilvl="7">
        <w:start w:val="1"/>
        <w:numFmt w:val="decimal"/>
        <w:isLgl/>
        <w:lvlText w:val="%1.%2.%3.%4.%5.%6.%7.%8"/>
        <w:lvlJc w:val="left"/>
        <w:pPr>
          <w:ind w:left="2084" w:hanging="1800"/>
        </w:pPr>
        <w:rPr>
          <w:rFonts w:hint="default"/>
        </w:rPr>
      </w:lvl>
    </w:lvlOverride>
    <w:lvlOverride w:ilvl="8">
      <w:lvl w:ilvl="8">
        <w:start w:val="1"/>
        <w:numFmt w:val="decimal"/>
        <w:isLgl/>
        <w:lvlText w:val="%1.%2.%3.%4.%5.%6.%7.%8.%9"/>
        <w:lvlJc w:val="left"/>
        <w:pPr>
          <w:ind w:left="2444" w:hanging="2160"/>
        </w:pPr>
        <w:rPr>
          <w:rFonts w:hint="default"/>
        </w:rPr>
      </w:lvl>
    </w:lvlOverride>
  </w:num>
  <w:num w:numId="47">
    <w:abstractNumId w:val="15"/>
  </w:num>
  <w:num w:numId="48">
    <w:abstractNumId w:val="10"/>
  </w:num>
  <w:num w:numId="4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1CF2"/>
    <w:rsid w:val="0000247B"/>
    <w:rsid w:val="0000469B"/>
    <w:rsid w:val="00007216"/>
    <w:rsid w:val="00011B35"/>
    <w:rsid w:val="00012A24"/>
    <w:rsid w:val="000134CA"/>
    <w:rsid w:val="00014476"/>
    <w:rsid w:val="000212C9"/>
    <w:rsid w:val="00030E39"/>
    <w:rsid w:val="0003233E"/>
    <w:rsid w:val="00035FF3"/>
    <w:rsid w:val="000402B7"/>
    <w:rsid w:val="00045272"/>
    <w:rsid w:val="00051021"/>
    <w:rsid w:val="00051ED9"/>
    <w:rsid w:val="00057181"/>
    <w:rsid w:val="00061738"/>
    <w:rsid w:val="00062974"/>
    <w:rsid w:val="0006387F"/>
    <w:rsid w:val="00064290"/>
    <w:rsid w:val="0006473A"/>
    <w:rsid w:val="00064B2D"/>
    <w:rsid w:val="00065F1F"/>
    <w:rsid w:val="0007389C"/>
    <w:rsid w:val="00076061"/>
    <w:rsid w:val="00076751"/>
    <w:rsid w:val="00076D33"/>
    <w:rsid w:val="00077701"/>
    <w:rsid w:val="000801EE"/>
    <w:rsid w:val="00080DA2"/>
    <w:rsid w:val="00086646"/>
    <w:rsid w:val="00092CDA"/>
    <w:rsid w:val="00094FCF"/>
    <w:rsid w:val="000A27E9"/>
    <w:rsid w:val="000A3D8B"/>
    <w:rsid w:val="000A5DF8"/>
    <w:rsid w:val="000A6B17"/>
    <w:rsid w:val="000B3CC8"/>
    <w:rsid w:val="000B691B"/>
    <w:rsid w:val="000B6AF2"/>
    <w:rsid w:val="000C10D1"/>
    <w:rsid w:val="000D39CC"/>
    <w:rsid w:val="000D587E"/>
    <w:rsid w:val="000D6085"/>
    <w:rsid w:val="000D6FD4"/>
    <w:rsid w:val="000E0AE4"/>
    <w:rsid w:val="000E3DBC"/>
    <w:rsid w:val="000F18F0"/>
    <w:rsid w:val="000F5A70"/>
    <w:rsid w:val="0010075D"/>
    <w:rsid w:val="00100C1E"/>
    <w:rsid w:val="0011300C"/>
    <w:rsid w:val="00113CE3"/>
    <w:rsid w:val="00115145"/>
    <w:rsid w:val="00117522"/>
    <w:rsid w:val="00117A24"/>
    <w:rsid w:val="0013126F"/>
    <w:rsid w:val="00132A91"/>
    <w:rsid w:val="00133C63"/>
    <w:rsid w:val="0014109E"/>
    <w:rsid w:val="0014156F"/>
    <w:rsid w:val="0014337D"/>
    <w:rsid w:val="00143E64"/>
    <w:rsid w:val="00144EF6"/>
    <w:rsid w:val="00144F98"/>
    <w:rsid w:val="00145F05"/>
    <w:rsid w:val="001521D0"/>
    <w:rsid w:val="001542D8"/>
    <w:rsid w:val="00161D0E"/>
    <w:rsid w:val="00164C21"/>
    <w:rsid w:val="00164F01"/>
    <w:rsid w:val="0017093D"/>
    <w:rsid w:val="00180207"/>
    <w:rsid w:val="00180C41"/>
    <w:rsid w:val="00182A08"/>
    <w:rsid w:val="00182C4C"/>
    <w:rsid w:val="00184D97"/>
    <w:rsid w:val="001870D1"/>
    <w:rsid w:val="00187FF0"/>
    <w:rsid w:val="00194CD3"/>
    <w:rsid w:val="001961DC"/>
    <w:rsid w:val="00197D8D"/>
    <w:rsid w:val="001A1A75"/>
    <w:rsid w:val="001A4870"/>
    <w:rsid w:val="001A7E9A"/>
    <w:rsid w:val="001B065D"/>
    <w:rsid w:val="001B1F74"/>
    <w:rsid w:val="001B2F24"/>
    <w:rsid w:val="001B53C4"/>
    <w:rsid w:val="001C27A3"/>
    <w:rsid w:val="001C2CB7"/>
    <w:rsid w:val="001C3FF0"/>
    <w:rsid w:val="001C5295"/>
    <w:rsid w:val="001E09FA"/>
    <w:rsid w:val="001E32FD"/>
    <w:rsid w:val="001F186E"/>
    <w:rsid w:val="001F237A"/>
    <w:rsid w:val="001F5C87"/>
    <w:rsid w:val="001F7D47"/>
    <w:rsid w:val="00200249"/>
    <w:rsid w:val="00203540"/>
    <w:rsid w:val="00206F95"/>
    <w:rsid w:val="002144A8"/>
    <w:rsid w:val="00214B13"/>
    <w:rsid w:val="0021612B"/>
    <w:rsid w:val="0022083A"/>
    <w:rsid w:val="00221D07"/>
    <w:rsid w:val="00224CE7"/>
    <w:rsid w:val="00227E4A"/>
    <w:rsid w:val="00231E4A"/>
    <w:rsid w:val="002357E8"/>
    <w:rsid w:val="00240AB8"/>
    <w:rsid w:val="00240C84"/>
    <w:rsid w:val="0024582E"/>
    <w:rsid w:val="00245C56"/>
    <w:rsid w:val="002518E0"/>
    <w:rsid w:val="00252B33"/>
    <w:rsid w:val="0025399A"/>
    <w:rsid w:val="002547EF"/>
    <w:rsid w:val="00256D4C"/>
    <w:rsid w:val="00256D65"/>
    <w:rsid w:val="00260077"/>
    <w:rsid w:val="00261E4D"/>
    <w:rsid w:val="00271F00"/>
    <w:rsid w:val="00273A80"/>
    <w:rsid w:val="002804E9"/>
    <w:rsid w:val="00286B06"/>
    <w:rsid w:val="002914C0"/>
    <w:rsid w:val="00291AE8"/>
    <w:rsid w:val="0029204E"/>
    <w:rsid w:val="00292452"/>
    <w:rsid w:val="00293652"/>
    <w:rsid w:val="00293691"/>
    <w:rsid w:val="0029631C"/>
    <w:rsid w:val="002A0194"/>
    <w:rsid w:val="002A0361"/>
    <w:rsid w:val="002A28F8"/>
    <w:rsid w:val="002A3314"/>
    <w:rsid w:val="002A5F8B"/>
    <w:rsid w:val="002A6812"/>
    <w:rsid w:val="002A7815"/>
    <w:rsid w:val="002A7F6C"/>
    <w:rsid w:val="002B28E8"/>
    <w:rsid w:val="002C2052"/>
    <w:rsid w:val="002C40EE"/>
    <w:rsid w:val="002C4ED3"/>
    <w:rsid w:val="002C587E"/>
    <w:rsid w:val="002D2F1D"/>
    <w:rsid w:val="002D3B93"/>
    <w:rsid w:val="002D6809"/>
    <w:rsid w:val="002F48B1"/>
    <w:rsid w:val="002F6488"/>
    <w:rsid w:val="003079B6"/>
    <w:rsid w:val="00311032"/>
    <w:rsid w:val="00320452"/>
    <w:rsid w:val="00320839"/>
    <w:rsid w:val="003213F9"/>
    <w:rsid w:val="00321F4B"/>
    <w:rsid w:val="00323DBF"/>
    <w:rsid w:val="00326D85"/>
    <w:rsid w:val="003309A8"/>
    <w:rsid w:val="00332B12"/>
    <w:rsid w:val="00341E53"/>
    <w:rsid w:val="00343526"/>
    <w:rsid w:val="003460E1"/>
    <w:rsid w:val="0034627E"/>
    <w:rsid w:val="00351B07"/>
    <w:rsid w:val="00352CF2"/>
    <w:rsid w:val="003548C9"/>
    <w:rsid w:val="00360DD9"/>
    <w:rsid w:val="003635FD"/>
    <w:rsid w:val="00364841"/>
    <w:rsid w:val="00366F59"/>
    <w:rsid w:val="00370ABB"/>
    <w:rsid w:val="00371B29"/>
    <w:rsid w:val="00371B5C"/>
    <w:rsid w:val="0037656B"/>
    <w:rsid w:val="0038105A"/>
    <w:rsid w:val="003814A5"/>
    <w:rsid w:val="003838D5"/>
    <w:rsid w:val="00385B20"/>
    <w:rsid w:val="00391769"/>
    <w:rsid w:val="00393ED9"/>
    <w:rsid w:val="003953E1"/>
    <w:rsid w:val="003956B3"/>
    <w:rsid w:val="003968FE"/>
    <w:rsid w:val="003A0FED"/>
    <w:rsid w:val="003A55DC"/>
    <w:rsid w:val="003A68BE"/>
    <w:rsid w:val="003B1805"/>
    <w:rsid w:val="003B1FD4"/>
    <w:rsid w:val="003B3C9D"/>
    <w:rsid w:val="003B4DDD"/>
    <w:rsid w:val="003B5295"/>
    <w:rsid w:val="003B78E0"/>
    <w:rsid w:val="003C4969"/>
    <w:rsid w:val="003C55AD"/>
    <w:rsid w:val="003C5B4A"/>
    <w:rsid w:val="003C7B3D"/>
    <w:rsid w:val="003D0113"/>
    <w:rsid w:val="003D7F3E"/>
    <w:rsid w:val="003E1360"/>
    <w:rsid w:val="003E209A"/>
    <w:rsid w:val="003E41D5"/>
    <w:rsid w:val="003E46BA"/>
    <w:rsid w:val="003E49E3"/>
    <w:rsid w:val="003E7D22"/>
    <w:rsid w:val="003E7FC8"/>
    <w:rsid w:val="003F74C1"/>
    <w:rsid w:val="00401D8F"/>
    <w:rsid w:val="00405B1A"/>
    <w:rsid w:val="0040759D"/>
    <w:rsid w:val="00410C76"/>
    <w:rsid w:val="00411907"/>
    <w:rsid w:val="00413CA8"/>
    <w:rsid w:val="0041436E"/>
    <w:rsid w:val="00417EE3"/>
    <w:rsid w:val="004207EB"/>
    <w:rsid w:val="00423D68"/>
    <w:rsid w:val="00424504"/>
    <w:rsid w:val="00424B0D"/>
    <w:rsid w:val="00425849"/>
    <w:rsid w:val="0043455C"/>
    <w:rsid w:val="00437276"/>
    <w:rsid w:val="004434F0"/>
    <w:rsid w:val="00446708"/>
    <w:rsid w:val="00447B9D"/>
    <w:rsid w:val="0045001E"/>
    <w:rsid w:val="00450A1E"/>
    <w:rsid w:val="0045524B"/>
    <w:rsid w:val="004554EE"/>
    <w:rsid w:val="004556E8"/>
    <w:rsid w:val="0045652C"/>
    <w:rsid w:val="00456B54"/>
    <w:rsid w:val="00460B5E"/>
    <w:rsid w:val="00461528"/>
    <w:rsid w:val="00464643"/>
    <w:rsid w:val="00480AE0"/>
    <w:rsid w:val="00481F03"/>
    <w:rsid w:val="004846CC"/>
    <w:rsid w:val="00485EE2"/>
    <w:rsid w:val="00486793"/>
    <w:rsid w:val="00493275"/>
    <w:rsid w:val="004A2037"/>
    <w:rsid w:val="004A2CE7"/>
    <w:rsid w:val="004A565B"/>
    <w:rsid w:val="004B071B"/>
    <w:rsid w:val="004B22E5"/>
    <w:rsid w:val="004C061E"/>
    <w:rsid w:val="004C2CE7"/>
    <w:rsid w:val="004C7BBE"/>
    <w:rsid w:val="004D31B6"/>
    <w:rsid w:val="004D4D58"/>
    <w:rsid w:val="004D5A20"/>
    <w:rsid w:val="004E22FA"/>
    <w:rsid w:val="004E3C42"/>
    <w:rsid w:val="004F4ADD"/>
    <w:rsid w:val="004F4F98"/>
    <w:rsid w:val="004F5A7C"/>
    <w:rsid w:val="004F69F6"/>
    <w:rsid w:val="004F79AC"/>
    <w:rsid w:val="00500B12"/>
    <w:rsid w:val="00500D78"/>
    <w:rsid w:val="005017CF"/>
    <w:rsid w:val="00501850"/>
    <w:rsid w:val="00506A82"/>
    <w:rsid w:val="00507A5C"/>
    <w:rsid w:val="00510A3C"/>
    <w:rsid w:val="005114DE"/>
    <w:rsid w:val="00511CD3"/>
    <w:rsid w:val="00513D6C"/>
    <w:rsid w:val="005207D8"/>
    <w:rsid w:val="005227B7"/>
    <w:rsid w:val="005244B7"/>
    <w:rsid w:val="0053357E"/>
    <w:rsid w:val="0053464E"/>
    <w:rsid w:val="005378EC"/>
    <w:rsid w:val="0054266D"/>
    <w:rsid w:val="0054272D"/>
    <w:rsid w:val="00547E96"/>
    <w:rsid w:val="00552CB0"/>
    <w:rsid w:val="005552CE"/>
    <w:rsid w:val="00555F04"/>
    <w:rsid w:val="00557A67"/>
    <w:rsid w:val="00561F5D"/>
    <w:rsid w:val="00562917"/>
    <w:rsid w:val="0057615C"/>
    <w:rsid w:val="00580B5A"/>
    <w:rsid w:val="00586228"/>
    <w:rsid w:val="005864DC"/>
    <w:rsid w:val="00590AFF"/>
    <w:rsid w:val="00592934"/>
    <w:rsid w:val="0059790F"/>
    <w:rsid w:val="005A1D97"/>
    <w:rsid w:val="005A58F3"/>
    <w:rsid w:val="005B3ADC"/>
    <w:rsid w:val="005B5B8E"/>
    <w:rsid w:val="005B6AF4"/>
    <w:rsid w:val="005B7A73"/>
    <w:rsid w:val="005C04CB"/>
    <w:rsid w:val="005C62D0"/>
    <w:rsid w:val="005D16AD"/>
    <w:rsid w:val="005D1C9E"/>
    <w:rsid w:val="005D72E1"/>
    <w:rsid w:val="005E6E16"/>
    <w:rsid w:val="005F400E"/>
    <w:rsid w:val="005F5D55"/>
    <w:rsid w:val="005F7342"/>
    <w:rsid w:val="005F7C53"/>
    <w:rsid w:val="00603A08"/>
    <w:rsid w:val="006067C4"/>
    <w:rsid w:val="00610A3C"/>
    <w:rsid w:val="00612A39"/>
    <w:rsid w:val="006139B2"/>
    <w:rsid w:val="006146C8"/>
    <w:rsid w:val="006163B3"/>
    <w:rsid w:val="006220B7"/>
    <w:rsid w:val="00627F48"/>
    <w:rsid w:val="00630C23"/>
    <w:rsid w:val="006353BE"/>
    <w:rsid w:val="006460AB"/>
    <w:rsid w:val="00646C6D"/>
    <w:rsid w:val="00646D77"/>
    <w:rsid w:val="00656D42"/>
    <w:rsid w:val="00663FCF"/>
    <w:rsid w:val="006652A2"/>
    <w:rsid w:val="0066794F"/>
    <w:rsid w:val="0067092E"/>
    <w:rsid w:val="00677AEF"/>
    <w:rsid w:val="00680EA7"/>
    <w:rsid w:val="006853C8"/>
    <w:rsid w:val="00690206"/>
    <w:rsid w:val="00692FA0"/>
    <w:rsid w:val="006937FF"/>
    <w:rsid w:val="006A2980"/>
    <w:rsid w:val="006A48A7"/>
    <w:rsid w:val="006A4EE1"/>
    <w:rsid w:val="006A7918"/>
    <w:rsid w:val="006B32B7"/>
    <w:rsid w:val="006B388D"/>
    <w:rsid w:val="006B4BA1"/>
    <w:rsid w:val="006B5EBE"/>
    <w:rsid w:val="006C5CF5"/>
    <w:rsid w:val="006D3B1D"/>
    <w:rsid w:val="006D52D5"/>
    <w:rsid w:val="006E2B0D"/>
    <w:rsid w:val="006E46F1"/>
    <w:rsid w:val="006E529F"/>
    <w:rsid w:val="006F0518"/>
    <w:rsid w:val="006F3E82"/>
    <w:rsid w:val="006F4A82"/>
    <w:rsid w:val="006F6833"/>
    <w:rsid w:val="0070373B"/>
    <w:rsid w:val="00723E56"/>
    <w:rsid w:val="00724FA4"/>
    <w:rsid w:val="00725B87"/>
    <w:rsid w:val="007277CC"/>
    <w:rsid w:val="00727BEA"/>
    <w:rsid w:val="00730800"/>
    <w:rsid w:val="00730CDC"/>
    <w:rsid w:val="007526B8"/>
    <w:rsid w:val="007602AA"/>
    <w:rsid w:val="007652EF"/>
    <w:rsid w:val="00772BDC"/>
    <w:rsid w:val="00773BE6"/>
    <w:rsid w:val="00780792"/>
    <w:rsid w:val="00782290"/>
    <w:rsid w:val="00782BE8"/>
    <w:rsid w:val="00796562"/>
    <w:rsid w:val="007A44B4"/>
    <w:rsid w:val="007A7D3D"/>
    <w:rsid w:val="007B225D"/>
    <w:rsid w:val="007B2B93"/>
    <w:rsid w:val="007B5C8A"/>
    <w:rsid w:val="007B70E1"/>
    <w:rsid w:val="007C174F"/>
    <w:rsid w:val="007C1ABB"/>
    <w:rsid w:val="007C1C64"/>
    <w:rsid w:val="007D03EA"/>
    <w:rsid w:val="007D1159"/>
    <w:rsid w:val="007D2305"/>
    <w:rsid w:val="007D6DBA"/>
    <w:rsid w:val="007E14A8"/>
    <w:rsid w:val="007E48BC"/>
    <w:rsid w:val="007E79F7"/>
    <w:rsid w:val="007F3630"/>
    <w:rsid w:val="007F6370"/>
    <w:rsid w:val="007F70A3"/>
    <w:rsid w:val="00800B0D"/>
    <w:rsid w:val="00807559"/>
    <w:rsid w:val="00810D40"/>
    <w:rsid w:val="00815E1A"/>
    <w:rsid w:val="008179AD"/>
    <w:rsid w:val="00822D63"/>
    <w:rsid w:val="008278CE"/>
    <w:rsid w:val="00832B66"/>
    <w:rsid w:val="008340FD"/>
    <w:rsid w:val="0084125E"/>
    <w:rsid w:val="008438E3"/>
    <w:rsid w:val="00843DAA"/>
    <w:rsid w:val="008450BC"/>
    <w:rsid w:val="00846BAE"/>
    <w:rsid w:val="00847211"/>
    <w:rsid w:val="0085249D"/>
    <w:rsid w:val="0085334B"/>
    <w:rsid w:val="00856607"/>
    <w:rsid w:val="008572B9"/>
    <w:rsid w:val="00865B2C"/>
    <w:rsid w:val="00870214"/>
    <w:rsid w:val="00870925"/>
    <w:rsid w:val="00877C25"/>
    <w:rsid w:val="00883A73"/>
    <w:rsid w:val="00884B46"/>
    <w:rsid w:val="0088547F"/>
    <w:rsid w:val="00885C51"/>
    <w:rsid w:val="00885EB0"/>
    <w:rsid w:val="00890D69"/>
    <w:rsid w:val="00891F4B"/>
    <w:rsid w:val="0089264A"/>
    <w:rsid w:val="00895BA5"/>
    <w:rsid w:val="00896B85"/>
    <w:rsid w:val="00897FB0"/>
    <w:rsid w:val="008A22BE"/>
    <w:rsid w:val="008A344C"/>
    <w:rsid w:val="008A361C"/>
    <w:rsid w:val="008A42AC"/>
    <w:rsid w:val="008A61FA"/>
    <w:rsid w:val="008B1030"/>
    <w:rsid w:val="008B32C7"/>
    <w:rsid w:val="008B4C4B"/>
    <w:rsid w:val="008B4F5A"/>
    <w:rsid w:val="008B6415"/>
    <w:rsid w:val="008C0F54"/>
    <w:rsid w:val="008C1B36"/>
    <w:rsid w:val="008C726A"/>
    <w:rsid w:val="008C7511"/>
    <w:rsid w:val="008C79FD"/>
    <w:rsid w:val="008D06C6"/>
    <w:rsid w:val="008D4B54"/>
    <w:rsid w:val="008D51DB"/>
    <w:rsid w:val="008E6250"/>
    <w:rsid w:val="008F24CA"/>
    <w:rsid w:val="00902AF6"/>
    <w:rsid w:val="00907E19"/>
    <w:rsid w:val="00914267"/>
    <w:rsid w:val="00916650"/>
    <w:rsid w:val="00920249"/>
    <w:rsid w:val="0092086F"/>
    <w:rsid w:val="00924C80"/>
    <w:rsid w:val="00930633"/>
    <w:rsid w:val="0093093F"/>
    <w:rsid w:val="00932F14"/>
    <w:rsid w:val="00941F14"/>
    <w:rsid w:val="0094247F"/>
    <w:rsid w:val="00942D60"/>
    <w:rsid w:val="0094336B"/>
    <w:rsid w:val="00945235"/>
    <w:rsid w:val="00945630"/>
    <w:rsid w:val="00950A24"/>
    <w:rsid w:val="00952A1B"/>
    <w:rsid w:val="009532C0"/>
    <w:rsid w:val="009603BD"/>
    <w:rsid w:val="0096523B"/>
    <w:rsid w:val="0096690F"/>
    <w:rsid w:val="00966EE3"/>
    <w:rsid w:val="009714A5"/>
    <w:rsid w:val="00972D06"/>
    <w:rsid w:val="00977F16"/>
    <w:rsid w:val="00987849"/>
    <w:rsid w:val="00993474"/>
    <w:rsid w:val="009A0C4C"/>
    <w:rsid w:val="009A2221"/>
    <w:rsid w:val="009A391C"/>
    <w:rsid w:val="009A50F2"/>
    <w:rsid w:val="009B35D4"/>
    <w:rsid w:val="009B7AA8"/>
    <w:rsid w:val="009B7B7C"/>
    <w:rsid w:val="009B7ED1"/>
    <w:rsid w:val="009C0F4B"/>
    <w:rsid w:val="009D0BBF"/>
    <w:rsid w:val="009D2697"/>
    <w:rsid w:val="009D6E43"/>
    <w:rsid w:val="009D723C"/>
    <w:rsid w:val="009E0A61"/>
    <w:rsid w:val="009E281E"/>
    <w:rsid w:val="009E3010"/>
    <w:rsid w:val="009F007E"/>
    <w:rsid w:val="009F08AC"/>
    <w:rsid w:val="009F1891"/>
    <w:rsid w:val="009F28C4"/>
    <w:rsid w:val="009F46B9"/>
    <w:rsid w:val="009F600E"/>
    <w:rsid w:val="009F7065"/>
    <w:rsid w:val="00A0023C"/>
    <w:rsid w:val="00A0064B"/>
    <w:rsid w:val="00A11096"/>
    <w:rsid w:val="00A1289E"/>
    <w:rsid w:val="00A141A6"/>
    <w:rsid w:val="00A2097A"/>
    <w:rsid w:val="00A24B89"/>
    <w:rsid w:val="00A253E7"/>
    <w:rsid w:val="00A25BF6"/>
    <w:rsid w:val="00A3361D"/>
    <w:rsid w:val="00A37C52"/>
    <w:rsid w:val="00A4175D"/>
    <w:rsid w:val="00A47A19"/>
    <w:rsid w:val="00A52D08"/>
    <w:rsid w:val="00A56A4A"/>
    <w:rsid w:val="00A56DC7"/>
    <w:rsid w:val="00A6016E"/>
    <w:rsid w:val="00A602FD"/>
    <w:rsid w:val="00A67296"/>
    <w:rsid w:val="00A72DA6"/>
    <w:rsid w:val="00A74FD1"/>
    <w:rsid w:val="00A77BFA"/>
    <w:rsid w:val="00A807D8"/>
    <w:rsid w:val="00A84A58"/>
    <w:rsid w:val="00A84CCE"/>
    <w:rsid w:val="00A85AF4"/>
    <w:rsid w:val="00A92938"/>
    <w:rsid w:val="00A958EB"/>
    <w:rsid w:val="00A95F86"/>
    <w:rsid w:val="00AA5681"/>
    <w:rsid w:val="00AB4FC0"/>
    <w:rsid w:val="00AC0606"/>
    <w:rsid w:val="00AC11D0"/>
    <w:rsid w:val="00AC1C21"/>
    <w:rsid w:val="00AD0472"/>
    <w:rsid w:val="00AE1054"/>
    <w:rsid w:val="00AE58ED"/>
    <w:rsid w:val="00AE6744"/>
    <w:rsid w:val="00AF06FC"/>
    <w:rsid w:val="00AF2037"/>
    <w:rsid w:val="00AF3391"/>
    <w:rsid w:val="00AF387F"/>
    <w:rsid w:val="00AF51C7"/>
    <w:rsid w:val="00B00E7F"/>
    <w:rsid w:val="00B02747"/>
    <w:rsid w:val="00B03013"/>
    <w:rsid w:val="00B0462B"/>
    <w:rsid w:val="00B06219"/>
    <w:rsid w:val="00B0686D"/>
    <w:rsid w:val="00B074C1"/>
    <w:rsid w:val="00B07A53"/>
    <w:rsid w:val="00B10E59"/>
    <w:rsid w:val="00B119E3"/>
    <w:rsid w:val="00B11D94"/>
    <w:rsid w:val="00B12F1E"/>
    <w:rsid w:val="00B12F6A"/>
    <w:rsid w:val="00B173DA"/>
    <w:rsid w:val="00B17DDC"/>
    <w:rsid w:val="00B21DCC"/>
    <w:rsid w:val="00B249B5"/>
    <w:rsid w:val="00B25F37"/>
    <w:rsid w:val="00B26D6A"/>
    <w:rsid w:val="00B310E1"/>
    <w:rsid w:val="00B31A65"/>
    <w:rsid w:val="00B337E0"/>
    <w:rsid w:val="00B366B4"/>
    <w:rsid w:val="00B37BF0"/>
    <w:rsid w:val="00B4315E"/>
    <w:rsid w:val="00B439C7"/>
    <w:rsid w:val="00B44422"/>
    <w:rsid w:val="00B46381"/>
    <w:rsid w:val="00B46EA0"/>
    <w:rsid w:val="00B470C7"/>
    <w:rsid w:val="00B47F67"/>
    <w:rsid w:val="00B528DE"/>
    <w:rsid w:val="00B55A95"/>
    <w:rsid w:val="00B635DA"/>
    <w:rsid w:val="00B67070"/>
    <w:rsid w:val="00B731D3"/>
    <w:rsid w:val="00B82CED"/>
    <w:rsid w:val="00B839A3"/>
    <w:rsid w:val="00B86DC1"/>
    <w:rsid w:val="00B902BD"/>
    <w:rsid w:val="00BA0CDA"/>
    <w:rsid w:val="00BA24E2"/>
    <w:rsid w:val="00BA287D"/>
    <w:rsid w:val="00BA6234"/>
    <w:rsid w:val="00BA7680"/>
    <w:rsid w:val="00BB1CAD"/>
    <w:rsid w:val="00BC1B6B"/>
    <w:rsid w:val="00BC4EC5"/>
    <w:rsid w:val="00BC7B17"/>
    <w:rsid w:val="00BD23EA"/>
    <w:rsid w:val="00BD2A39"/>
    <w:rsid w:val="00BD2E80"/>
    <w:rsid w:val="00BD330E"/>
    <w:rsid w:val="00BE1055"/>
    <w:rsid w:val="00BE11B8"/>
    <w:rsid w:val="00BE3F69"/>
    <w:rsid w:val="00BF0733"/>
    <w:rsid w:val="00BF268E"/>
    <w:rsid w:val="00BF33B5"/>
    <w:rsid w:val="00BF5EB3"/>
    <w:rsid w:val="00BF7522"/>
    <w:rsid w:val="00BF7FF0"/>
    <w:rsid w:val="00C03919"/>
    <w:rsid w:val="00C0487E"/>
    <w:rsid w:val="00C057F4"/>
    <w:rsid w:val="00C119A0"/>
    <w:rsid w:val="00C12502"/>
    <w:rsid w:val="00C16759"/>
    <w:rsid w:val="00C16A5F"/>
    <w:rsid w:val="00C25D40"/>
    <w:rsid w:val="00C25DC1"/>
    <w:rsid w:val="00C273B7"/>
    <w:rsid w:val="00C324CA"/>
    <w:rsid w:val="00C36578"/>
    <w:rsid w:val="00C4092F"/>
    <w:rsid w:val="00C40AA5"/>
    <w:rsid w:val="00C42BB6"/>
    <w:rsid w:val="00C44B4A"/>
    <w:rsid w:val="00C46F70"/>
    <w:rsid w:val="00C476D0"/>
    <w:rsid w:val="00C52A9E"/>
    <w:rsid w:val="00C54576"/>
    <w:rsid w:val="00C56908"/>
    <w:rsid w:val="00C56DC5"/>
    <w:rsid w:val="00C61AC1"/>
    <w:rsid w:val="00C64AEF"/>
    <w:rsid w:val="00C654C7"/>
    <w:rsid w:val="00C661B5"/>
    <w:rsid w:val="00C76528"/>
    <w:rsid w:val="00C7765F"/>
    <w:rsid w:val="00C77B28"/>
    <w:rsid w:val="00C824E3"/>
    <w:rsid w:val="00C82AC5"/>
    <w:rsid w:val="00C836E3"/>
    <w:rsid w:val="00C84C29"/>
    <w:rsid w:val="00C86577"/>
    <w:rsid w:val="00C86F3A"/>
    <w:rsid w:val="00C91830"/>
    <w:rsid w:val="00C92E07"/>
    <w:rsid w:val="00C95CA4"/>
    <w:rsid w:val="00C96868"/>
    <w:rsid w:val="00C96F51"/>
    <w:rsid w:val="00CA0416"/>
    <w:rsid w:val="00CA3EEC"/>
    <w:rsid w:val="00CA641D"/>
    <w:rsid w:val="00CB7ACD"/>
    <w:rsid w:val="00CC19C1"/>
    <w:rsid w:val="00CC1CF1"/>
    <w:rsid w:val="00CC560B"/>
    <w:rsid w:val="00CC5CA6"/>
    <w:rsid w:val="00CC75E2"/>
    <w:rsid w:val="00CC7F55"/>
    <w:rsid w:val="00CD3308"/>
    <w:rsid w:val="00CD46EB"/>
    <w:rsid w:val="00CD7EBF"/>
    <w:rsid w:val="00CE0029"/>
    <w:rsid w:val="00CE3ADD"/>
    <w:rsid w:val="00CF165F"/>
    <w:rsid w:val="00CF6117"/>
    <w:rsid w:val="00D056F1"/>
    <w:rsid w:val="00D05D58"/>
    <w:rsid w:val="00D063F5"/>
    <w:rsid w:val="00D11171"/>
    <w:rsid w:val="00D1477E"/>
    <w:rsid w:val="00D16E94"/>
    <w:rsid w:val="00D20E49"/>
    <w:rsid w:val="00D211AE"/>
    <w:rsid w:val="00D22F3C"/>
    <w:rsid w:val="00D23DB6"/>
    <w:rsid w:val="00D23E2D"/>
    <w:rsid w:val="00D24ED5"/>
    <w:rsid w:val="00D25266"/>
    <w:rsid w:val="00D35DE2"/>
    <w:rsid w:val="00D370F7"/>
    <w:rsid w:val="00D40CEC"/>
    <w:rsid w:val="00D40DC2"/>
    <w:rsid w:val="00D43FE6"/>
    <w:rsid w:val="00D46BEC"/>
    <w:rsid w:val="00D51A6A"/>
    <w:rsid w:val="00D51A95"/>
    <w:rsid w:val="00D60568"/>
    <w:rsid w:val="00D70C7A"/>
    <w:rsid w:val="00D72512"/>
    <w:rsid w:val="00D72B18"/>
    <w:rsid w:val="00D733BE"/>
    <w:rsid w:val="00D7352D"/>
    <w:rsid w:val="00D800E2"/>
    <w:rsid w:val="00D81D38"/>
    <w:rsid w:val="00D8383B"/>
    <w:rsid w:val="00D84781"/>
    <w:rsid w:val="00D85AC0"/>
    <w:rsid w:val="00D86205"/>
    <w:rsid w:val="00D9620E"/>
    <w:rsid w:val="00DA10A8"/>
    <w:rsid w:val="00DA55D3"/>
    <w:rsid w:val="00DB0F1C"/>
    <w:rsid w:val="00DB1E08"/>
    <w:rsid w:val="00DB2973"/>
    <w:rsid w:val="00DB535B"/>
    <w:rsid w:val="00DC1B56"/>
    <w:rsid w:val="00DC2129"/>
    <w:rsid w:val="00DC587A"/>
    <w:rsid w:val="00DC6570"/>
    <w:rsid w:val="00DD3C5E"/>
    <w:rsid w:val="00DE4B2A"/>
    <w:rsid w:val="00DE7395"/>
    <w:rsid w:val="00DF1405"/>
    <w:rsid w:val="00DF25C3"/>
    <w:rsid w:val="00DF3CEA"/>
    <w:rsid w:val="00DF5BC6"/>
    <w:rsid w:val="00E02B5E"/>
    <w:rsid w:val="00E04062"/>
    <w:rsid w:val="00E063C6"/>
    <w:rsid w:val="00E066BA"/>
    <w:rsid w:val="00E06D51"/>
    <w:rsid w:val="00E113B2"/>
    <w:rsid w:val="00E13078"/>
    <w:rsid w:val="00E2003B"/>
    <w:rsid w:val="00E203C2"/>
    <w:rsid w:val="00E21309"/>
    <w:rsid w:val="00E23765"/>
    <w:rsid w:val="00E262D2"/>
    <w:rsid w:val="00E27726"/>
    <w:rsid w:val="00E279D8"/>
    <w:rsid w:val="00E30F97"/>
    <w:rsid w:val="00E319B1"/>
    <w:rsid w:val="00E325E9"/>
    <w:rsid w:val="00E33C00"/>
    <w:rsid w:val="00E35875"/>
    <w:rsid w:val="00E373E1"/>
    <w:rsid w:val="00E44E0D"/>
    <w:rsid w:val="00E44F96"/>
    <w:rsid w:val="00E5492F"/>
    <w:rsid w:val="00E62DEF"/>
    <w:rsid w:val="00E65267"/>
    <w:rsid w:val="00E656C1"/>
    <w:rsid w:val="00E70A86"/>
    <w:rsid w:val="00E75A12"/>
    <w:rsid w:val="00E777EC"/>
    <w:rsid w:val="00E77B8D"/>
    <w:rsid w:val="00E80FCD"/>
    <w:rsid w:val="00E96BC7"/>
    <w:rsid w:val="00E97D57"/>
    <w:rsid w:val="00EA5D6F"/>
    <w:rsid w:val="00EA72FA"/>
    <w:rsid w:val="00EA7F2F"/>
    <w:rsid w:val="00EB1CF6"/>
    <w:rsid w:val="00EC00DE"/>
    <w:rsid w:val="00EC30E1"/>
    <w:rsid w:val="00EC36C5"/>
    <w:rsid w:val="00EC48B6"/>
    <w:rsid w:val="00EC5A40"/>
    <w:rsid w:val="00EC729B"/>
    <w:rsid w:val="00EC7D06"/>
    <w:rsid w:val="00ED09BC"/>
    <w:rsid w:val="00ED172A"/>
    <w:rsid w:val="00ED2200"/>
    <w:rsid w:val="00EE3BF3"/>
    <w:rsid w:val="00EF1113"/>
    <w:rsid w:val="00EF52F2"/>
    <w:rsid w:val="00F04A43"/>
    <w:rsid w:val="00F0644B"/>
    <w:rsid w:val="00F070F2"/>
    <w:rsid w:val="00F11A4E"/>
    <w:rsid w:val="00F11F6C"/>
    <w:rsid w:val="00F14BEC"/>
    <w:rsid w:val="00F15DA1"/>
    <w:rsid w:val="00F225C5"/>
    <w:rsid w:val="00F2587A"/>
    <w:rsid w:val="00F33CD1"/>
    <w:rsid w:val="00F3715D"/>
    <w:rsid w:val="00F420C8"/>
    <w:rsid w:val="00F42A4C"/>
    <w:rsid w:val="00F46765"/>
    <w:rsid w:val="00F478B0"/>
    <w:rsid w:val="00F47DA1"/>
    <w:rsid w:val="00F5483F"/>
    <w:rsid w:val="00F604DE"/>
    <w:rsid w:val="00F621AD"/>
    <w:rsid w:val="00F65503"/>
    <w:rsid w:val="00F67A39"/>
    <w:rsid w:val="00F73D78"/>
    <w:rsid w:val="00F76640"/>
    <w:rsid w:val="00F87AC4"/>
    <w:rsid w:val="00F92D3B"/>
    <w:rsid w:val="00F93F76"/>
    <w:rsid w:val="00F959E9"/>
    <w:rsid w:val="00FB2513"/>
    <w:rsid w:val="00FB315F"/>
    <w:rsid w:val="00FB7512"/>
    <w:rsid w:val="00FC1027"/>
    <w:rsid w:val="00FD3397"/>
    <w:rsid w:val="00FD49D0"/>
    <w:rsid w:val="00FD6274"/>
    <w:rsid w:val="00FD7547"/>
    <w:rsid w:val="00FE39CE"/>
    <w:rsid w:val="00FE6929"/>
    <w:rsid w:val="00FE6BAA"/>
    <w:rsid w:val="00FF0914"/>
    <w:rsid w:val="00FF0DA2"/>
    <w:rsid w:val="00FF4019"/>
    <w:rsid w:val="00FF45C7"/>
    <w:rsid w:val="00FF5F5C"/>
    <w:rsid w:val="00FF7801"/>
    <w:rsid w:val="00FF7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521FA0E"/>
  <w15:docId w15:val="{809DB571-5509-4B73-B0E8-FD8A7589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1C3FF0"/>
    <w:pPr>
      <w:keepNext/>
      <w:spacing w:before="240" w:after="240"/>
      <w:outlineLvl w:val="1"/>
    </w:pPr>
    <w:rPr>
      <w:rFonts w:cs="Arial"/>
      <w:b/>
      <w:bCs/>
      <w:szCs w:val="22"/>
      <w:lang w:bidi="ar-SA"/>
    </w:rPr>
  </w:style>
  <w:style w:type="paragraph" w:styleId="Heading3">
    <w:name w:val="heading 3"/>
    <w:aliases w:val="FSHeading 3,Subheading 1"/>
    <w:basedOn w:val="Normal"/>
    <w:next w:val="Normal"/>
    <w:link w:val="Heading3Char"/>
    <w:autoRedefine/>
    <w:uiPriority w:val="9"/>
    <w:unhideWhenUsed/>
    <w:qFormat/>
    <w:rsid w:val="0053464E"/>
    <w:pPr>
      <w:keepNext/>
      <w:spacing w:before="240" w:after="240"/>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1C3FF0"/>
    <w:rPr>
      <w:rFonts w:ascii="Arial" w:hAnsi="Arial" w:cs="Arial"/>
      <w:b/>
      <w:bCs/>
      <w:sz w:val="22"/>
      <w:szCs w:val="22"/>
      <w:lang w:eastAsia="en-US"/>
    </w:rPr>
  </w:style>
  <w:style w:type="character" w:customStyle="1" w:styleId="Heading3Char">
    <w:name w:val="Heading 3 Char"/>
    <w:aliases w:val="FSHeading 3 Char,Subheading 1 Char"/>
    <w:link w:val="Heading3"/>
    <w:uiPriority w:val="9"/>
    <w:rsid w:val="0053464E"/>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uiPriority w:val="99"/>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qFormat/>
    <w:rsid w:val="0029631C"/>
    <w:pPr>
      <w:widowControl/>
      <w:numPr>
        <w:numId w:val="1"/>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Arial" w:hAnsi="Arial"/>
      <w:lang w:eastAsia="en-US" w:bidi="en-US"/>
    </w:rPr>
  </w:style>
  <w:style w:type="paragraph" w:styleId="CommentSubject">
    <w:name w:val="annotation subject"/>
    <w:basedOn w:val="CommentText"/>
    <w:next w:val="CommentText"/>
    <w:link w:val="CommentSubjectChar"/>
    <w:rsid w:val="00F46765"/>
    <w:rPr>
      <w:b/>
      <w:bCs/>
    </w:rPr>
  </w:style>
  <w:style w:type="character" w:customStyle="1" w:styleId="CommentSubjectChar">
    <w:name w:val="Comment Subject Char"/>
    <w:basedOn w:val="CommentTextChar"/>
    <w:link w:val="CommentSubject"/>
    <w:rsid w:val="00F46765"/>
    <w:rPr>
      <w:rFonts w:ascii="Arial" w:hAnsi="Arial"/>
      <w:b/>
      <w:bCs/>
      <w:lang w:eastAsia="en-US" w:bidi="en-US"/>
    </w:rPr>
  </w:style>
  <w:style w:type="paragraph" w:styleId="ListParagraph">
    <w:name w:val="List Paragraph"/>
    <w:basedOn w:val="Normal"/>
    <w:uiPriority w:val="34"/>
    <w:rsid w:val="00CD3308"/>
    <w:pPr>
      <w:ind w:left="720"/>
      <w:contextualSpacing/>
    </w:pPr>
  </w:style>
  <w:style w:type="paragraph" w:customStyle="1" w:styleId="Default">
    <w:name w:val="Default"/>
    <w:rsid w:val="00DC587A"/>
    <w:pPr>
      <w:autoSpaceDE w:val="0"/>
      <w:autoSpaceDN w:val="0"/>
      <w:adjustRightInd w:val="0"/>
    </w:pPr>
    <w:rPr>
      <w:rFonts w:ascii="Arial" w:hAnsi="Arial" w:cs="Arial"/>
      <w:color w:val="000000"/>
      <w:sz w:val="24"/>
      <w:szCs w:val="24"/>
      <w:lang w:val="en-NZ"/>
    </w:rPr>
  </w:style>
  <w:style w:type="table" w:styleId="Table3Deffects1">
    <w:name w:val="Table 3D effects 1"/>
    <w:basedOn w:val="TableNormal"/>
    <w:rsid w:val="00B046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
    <w:name w:val="Table Grid1"/>
    <w:basedOn w:val="TableNormal"/>
    <w:next w:val="TableGrid"/>
    <w:uiPriority w:val="59"/>
    <w:rsid w:val="009C0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rticle-headermeta-info-data">
    <w:name w:val="article-header__meta-info-data"/>
    <w:basedOn w:val="DefaultParagraphFont"/>
    <w:rsid w:val="004F4ADD"/>
  </w:style>
  <w:style w:type="table" w:customStyle="1" w:styleId="TableGrid2">
    <w:name w:val="Table Grid2"/>
    <w:basedOn w:val="TableNormal"/>
    <w:next w:val="TableGrid"/>
    <w:uiPriority w:val="59"/>
    <w:rsid w:val="00BF0733"/>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F07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62378">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1286498387">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chart" Target="charts/chart1.xml"/><Relationship Id="rId26" Type="http://schemas.openxmlformats.org/officeDocument/2006/relationships/hyperlink" Target="http://www.fao.org/docrep/009/a0691e/A0691E03.htm"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www.sbcs.qmul.ac.uk/iubmb/enzyme/EC3/4/24/27.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usp.org/food-ingredients/food-chemicals-codex" TargetMode="External"/><Relationship Id="rId28" Type="http://schemas.openxmlformats.org/officeDocument/2006/relationships/theme" Target="theme/theme1.xml"/><Relationship Id="rId15" Type="http://schemas.openxmlformats.org/officeDocument/2006/relationships/footer" Target="footer1.xml"/><Relationship Id="rId23" Type="http://schemas.openxmlformats.org/officeDocument/2006/relationships/hyperlink" Target="http://allergen.nihs.go.jp/ADFS/" TargetMode="External"/><Relationship Id="rId10" Type="http://schemas.openxmlformats.org/officeDocument/2006/relationships/settings" Target="settings.xml"/><Relationship Id="rId19" Type="http://schemas.openxmlformats.org/officeDocument/2006/relationships/chart" Target="charts/chart2.xml"/><Relationship Id="rId27" Type="http://schemas.openxmlformats.org/officeDocument/2006/relationships/fontTable" Target="fontTable.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 of pH on activity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38100" cap="rnd">
              <a:solidFill>
                <a:srgbClr val="008080"/>
              </a:solidFill>
              <a:round/>
            </a:ln>
            <a:effectLst/>
          </c:spPr>
          <c:marker>
            <c:symbol val="circle"/>
            <c:size val="5"/>
            <c:spPr>
              <a:solidFill>
                <a:srgbClr val="008080"/>
              </a:solidFill>
              <a:ln w="38100">
                <a:solidFill>
                  <a:srgbClr val="008080"/>
                </a:solidFill>
              </a:ln>
              <a:effectLst/>
            </c:spPr>
          </c:marker>
          <c:xVal>
            <c:numRef>
              <c:f>Thermolysin!$C$81:$C$89</c:f>
              <c:numCache>
                <c:formatCode>General</c:formatCode>
                <c:ptCount val="9"/>
                <c:pt idx="0">
                  <c:v>6</c:v>
                </c:pt>
                <c:pt idx="1">
                  <c:v>6.5</c:v>
                </c:pt>
                <c:pt idx="2">
                  <c:v>7</c:v>
                </c:pt>
                <c:pt idx="3">
                  <c:v>7.5</c:v>
                </c:pt>
                <c:pt idx="4">
                  <c:v>8</c:v>
                </c:pt>
                <c:pt idx="5">
                  <c:v>8.5</c:v>
                </c:pt>
                <c:pt idx="6">
                  <c:v>9</c:v>
                </c:pt>
                <c:pt idx="7">
                  <c:v>9.5</c:v>
                </c:pt>
                <c:pt idx="8">
                  <c:v>10</c:v>
                </c:pt>
              </c:numCache>
            </c:numRef>
          </c:xVal>
          <c:yVal>
            <c:numRef>
              <c:f>Thermolysin!$D$81:$D$89</c:f>
              <c:numCache>
                <c:formatCode>General</c:formatCode>
                <c:ptCount val="9"/>
                <c:pt idx="0">
                  <c:v>40</c:v>
                </c:pt>
                <c:pt idx="1">
                  <c:v>61</c:v>
                </c:pt>
                <c:pt idx="2">
                  <c:v>88</c:v>
                </c:pt>
                <c:pt idx="3">
                  <c:v>97</c:v>
                </c:pt>
                <c:pt idx="4">
                  <c:v>94</c:v>
                </c:pt>
                <c:pt idx="5">
                  <c:v>84</c:v>
                </c:pt>
                <c:pt idx="6">
                  <c:v>59</c:v>
                </c:pt>
                <c:pt idx="7">
                  <c:v>39</c:v>
                </c:pt>
                <c:pt idx="8">
                  <c:v>20</c:v>
                </c:pt>
              </c:numCache>
            </c:numRef>
          </c:yVal>
          <c:smooth val="0"/>
          <c:extLst>
            <c:ext xmlns:c16="http://schemas.microsoft.com/office/drawing/2014/chart" uri="{C3380CC4-5D6E-409C-BE32-E72D297353CC}">
              <c16:uniqueId val="{00000000-2E35-4E80-B4DB-0D01914CE849}"/>
            </c:ext>
          </c:extLst>
        </c:ser>
        <c:dLbls>
          <c:showLegendKey val="0"/>
          <c:showVal val="0"/>
          <c:showCatName val="0"/>
          <c:showSerName val="0"/>
          <c:showPercent val="0"/>
          <c:showBubbleSize val="0"/>
        </c:dLbls>
        <c:axId val="73684864"/>
        <c:axId val="74645888"/>
      </c:scatterChart>
      <c:valAx>
        <c:axId val="73684864"/>
        <c:scaling>
          <c:orientation val="minMax"/>
          <c:max val="10"/>
          <c:min val="6"/>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latin typeface="Arial" panose="020B0604020202020204" pitchFamily="34" charset="0"/>
                  </a:rPr>
                  <a:t>pH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74645888"/>
        <c:crosses val="autoZero"/>
        <c:crossBetween val="midCat"/>
        <c:majorUnit val="1"/>
      </c:valAx>
      <c:valAx>
        <c:axId val="7464588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NZ" baseline="0">
                    <a:latin typeface="Arial" panose="020B0604020202020204" pitchFamily="34" charset="0"/>
                  </a:rPr>
                  <a:t>Residual activity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73684864"/>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Effect of temperature on activity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38100" cap="rnd">
              <a:solidFill>
                <a:srgbClr val="008080"/>
              </a:solidFill>
              <a:round/>
            </a:ln>
            <a:effectLst/>
          </c:spPr>
          <c:marker>
            <c:symbol val="circle"/>
            <c:size val="5"/>
            <c:spPr>
              <a:solidFill>
                <a:srgbClr val="008080"/>
              </a:solidFill>
              <a:ln w="38100">
                <a:solidFill>
                  <a:srgbClr val="008080"/>
                </a:solidFill>
              </a:ln>
              <a:effectLst/>
            </c:spPr>
          </c:marker>
          <c:cat>
            <c:numRef>
              <c:f>Thermolysin!$C$99:$C$108</c:f>
              <c:numCache>
                <c:formatCode>0</c:formatCode>
                <c:ptCount val="10"/>
                <c:pt idx="0">
                  <c:v>35</c:v>
                </c:pt>
                <c:pt idx="1">
                  <c:v>40</c:v>
                </c:pt>
                <c:pt idx="2">
                  <c:v>45</c:v>
                </c:pt>
                <c:pt idx="3">
                  <c:v>50</c:v>
                </c:pt>
                <c:pt idx="4">
                  <c:v>55</c:v>
                </c:pt>
                <c:pt idx="5">
                  <c:v>60</c:v>
                </c:pt>
                <c:pt idx="6">
                  <c:v>65</c:v>
                </c:pt>
                <c:pt idx="7">
                  <c:v>70</c:v>
                </c:pt>
                <c:pt idx="8">
                  <c:v>75</c:v>
                </c:pt>
                <c:pt idx="9">
                  <c:v>80</c:v>
                </c:pt>
              </c:numCache>
            </c:numRef>
          </c:cat>
          <c:val>
            <c:numRef>
              <c:f>Thermolysin!$D$99:$D$108</c:f>
              <c:numCache>
                <c:formatCode>General</c:formatCode>
                <c:ptCount val="10"/>
                <c:pt idx="0">
                  <c:v>25</c:v>
                </c:pt>
                <c:pt idx="1">
                  <c:v>30</c:v>
                </c:pt>
                <c:pt idx="2">
                  <c:v>36</c:v>
                </c:pt>
                <c:pt idx="3">
                  <c:v>45</c:v>
                </c:pt>
                <c:pt idx="4">
                  <c:v>65</c:v>
                </c:pt>
                <c:pt idx="5">
                  <c:v>90</c:v>
                </c:pt>
                <c:pt idx="6">
                  <c:v>101</c:v>
                </c:pt>
                <c:pt idx="7">
                  <c:v>90</c:v>
                </c:pt>
                <c:pt idx="8">
                  <c:v>30</c:v>
                </c:pt>
                <c:pt idx="9">
                  <c:v>8</c:v>
                </c:pt>
              </c:numCache>
            </c:numRef>
          </c:val>
          <c:smooth val="0"/>
          <c:extLst>
            <c:ext xmlns:c16="http://schemas.microsoft.com/office/drawing/2014/chart" uri="{C3380CC4-5D6E-409C-BE32-E72D297353CC}">
              <c16:uniqueId val="{00000000-AF3E-49D4-A638-7881963DDB8F}"/>
            </c:ext>
          </c:extLst>
        </c:ser>
        <c:dLbls>
          <c:showLegendKey val="0"/>
          <c:showVal val="0"/>
          <c:showCatName val="0"/>
          <c:showSerName val="0"/>
          <c:showPercent val="0"/>
          <c:showBubbleSize val="0"/>
        </c:dLbls>
        <c:marker val="1"/>
        <c:smooth val="0"/>
        <c:axId val="75277056"/>
        <c:axId val="75279744"/>
      </c:lineChart>
      <c:catAx>
        <c:axId val="75277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latin typeface="Arial" panose="020B0604020202020204" pitchFamily="34" charset="0"/>
                  </a:rPr>
                  <a:t>Temperature (◦C</a:t>
                </a:r>
                <a:r>
                  <a:rPr lang="en-NZ">
                    <a:latin typeface="Calibri" panose="020F0502020204030204" pitchFamily="34" charset="0"/>
                  </a:rPr>
                  <a:t>)</a:t>
                </a:r>
                <a:endParaRPr lang="en-NZ"/>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75279744"/>
        <c:crosses val="autoZero"/>
        <c:auto val="1"/>
        <c:lblAlgn val="ctr"/>
        <c:lblOffset val="100"/>
        <c:tickMarkSkip val="10"/>
        <c:noMultiLvlLbl val="0"/>
      </c:catAx>
      <c:valAx>
        <c:axId val="75279744"/>
        <c:scaling>
          <c:orientation val="minMax"/>
          <c:max val="11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NZ" baseline="0">
                    <a:latin typeface="Arial" panose="020B0604020202020204" pitchFamily="34" charset="0"/>
                  </a:rPr>
                  <a:t>Residual activity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75277056"/>
        <c:crossesAt val="1"/>
        <c:crossBetween val="between"/>
      </c:valAx>
      <c:spPr>
        <a:noFill/>
        <a:ln>
          <a:noFill/>
        </a:ln>
        <a:effectLst/>
      </c:spPr>
    </c:plotArea>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 Stability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38100" cap="rnd">
              <a:solidFill>
                <a:srgbClr val="008080"/>
              </a:solidFill>
              <a:round/>
            </a:ln>
            <a:effectLst/>
          </c:spPr>
          <c:marker>
            <c:symbol val="circle"/>
            <c:size val="5"/>
            <c:spPr>
              <a:solidFill>
                <a:srgbClr val="008080"/>
              </a:solidFill>
              <a:ln w="38100">
                <a:solidFill>
                  <a:srgbClr val="008080"/>
                </a:solidFill>
              </a:ln>
              <a:effectLst/>
            </c:spPr>
          </c:marker>
          <c:xVal>
            <c:numRef>
              <c:f>Thermolysin!$C$67:$C$74</c:f>
              <c:numCache>
                <c:formatCode>General</c:formatCode>
                <c:ptCount val="8"/>
                <c:pt idx="0">
                  <c:v>4</c:v>
                </c:pt>
                <c:pt idx="1">
                  <c:v>4.4000000000000004</c:v>
                </c:pt>
                <c:pt idx="2">
                  <c:v>5</c:v>
                </c:pt>
                <c:pt idx="3">
                  <c:v>6</c:v>
                </c:pt>
                <c:pt idx="4">
                  <c:v>7</c:v>
                </c:pt>
                <c:pt idx="5">
                  <c:v>8</c:v>
                </c:pt>
                <c:pt idx="6">
                  <c:v>9</c:v>
                </c:pt>
                <c:pt idx="7">
                  <c:v>9.5</c:v>
                </c:pt>
              </c:numCache>
            </c:numRef>
          </c:xVal>
          <c:yVal>
            <c:numRef>
              <c:f>Thermolysin!$D$67:$D$74</c:f>
              <c:numCache>
                <c:formatCode>General</c:formatCode>
                <c:ptCount val="8"/>
                <c:pt idx="0">
                  <c:v>0</c:v>
                </c:pt>
                <c:pt idx="1">
                  <c:v>89</c:v>
                </c:pt>
                <c:pt idx="2">
                  <c:v>99</c:v>
                </c:pt>
                <c:pt idx="3">
                  <c:v>97</c:v>
                </c:pt>
                <c:pt idx="4">
                  <c:v>93</c:v>
                </c:pt>
                <c:pt idx="5">
                  <c:v>91</c:v>
                </c:pt>
                <c:pt idx="6">
                  <c:v>87</c:v>
                </c:pt>
                <c:pt idx="7">
                  <c:v>76</c:v>
                </c:pt>
              </c:numCache>
            </c:numRef>
          </c:yVal>
          <c:smooth val="0"/>
          <c:extLst>
            <c:ext xmlns:c16="http://schemas.microsoft.com/office/drawing/2014/chart" uri="{C3380CC4-5D6E-409C-BE32-E72D297353CC}">
              <c16:uniqueId val="{00000000-11D6-4CED-9B0C-4F1C2BBCAB03}"/>
            </c:ext>
          </c:extLst>
        </c:ser>
        <c:dLbls>
          <c:showLegendKey val="0"/>
          <c:showVal val="0"/>
          <c:showCatName val="0"/>
          <c:showSerName val="0"/>
          <c:showPercent val="0"/>
          <c:showBubbleSize val="0"/>
        </c:dLbls>
        <c:axId val="268392320"/>
        <c:axId val="304354048"/>
      </c:scatterChart>
      <c:valAx>
        <c:axId val="268392320"/>
        <c:scaling>
          <c:orientation val="minMax"/>
          <c:max val="10"/>
          <c:min val="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latin typeface="Arial" panose="020B0604020202020204" pitchFamily="34" charset="0"/>
                  </a:rPr>
                  <a:t>pH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304354048"/>
        <c:crosses val="autoZero"/>
        <c:crossBetween val="midCat"/>
        <c:majorUnit val="1"/>
      </c:valAx>
      <c:valAx>
        <c:axId val="30435404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NZ" baseline="0">
                    <a:latin typeface="Arial" panose="020B0604020202020204" pitchFamily="34" charset="0"/>
                  </a:rPr>
                  <a:t>Residual activity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2683923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Thermal Stability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spPr>
            <a:ln w="38100" cap="rnd">
              <a:solidFill>
                <a:srgbClr val="008080"/>
              </a:solidFill>
              <a:round/>
            </a:ln>
            <a:effectLst/>
          </c:spPr>
          <c:marker>
            <c:symbol val="circle"/>
            <c:size val="5"/>
            <c:spPr>
              <a:solidFill>
                <a:srgbClr val="008080"/>
              </a:solidFill>
              <a:ln w="38100">
                <a:solidFill>
                  <a:srgbClr val="008080"/>
                </a:solidFill>
              </a:ln>
              <a:effectLst/>
            </c:spPr>
          </c:marker>
          <c:cat>
            <c:numRef>
              <c:f>Thermolysin!$C$59:$C$64</c:f>
              <c:numCache>
                <c:formatCode>General</c:formatCode>
                <c:ptCount val="6"/>
                <c:pt idx="0">
                  <c:v>30</c:v>
                </c:pt>
                <c:pt idx="1">
                  <c:v>40</c:v>
                </c:pt>
                <c:pt idx="2">
                  <c:v>50</c:v>
                </c:pt>
                <c:pt idx="3">
                  <c:v>60</c:v>
                </c:pt>
                <c:pt idx="4">
                  <c:v>70</c:v>
                </c:pt>
                <c:pt idx="5">
                  <c:v>80</c:v>
                </c:pt>
              </c:numCache>
            </c:numRef>
          </c:cat>
          <c:val>
            <c:numRef>
              <c:f>Thermolysin!$D$59:$D$64</c:f>
              <c:numCache>
                <c:formatCode>General</c:formatCode>
                <c:ptCount val="6"/>
                <c:pt idx="0">
                  <c:v>100</c:v>
                </c:pt>
                <c:pt idx="1">
                  <c:v>104</c:v>
                </c:pt>
                <c:pt idx="2">
                  <c:v>93</c:v>
                </c:pt>
                <c:pt idx="3">
                  <c:v>81</c:v>
                </c:pt>
                <c:pt idx="4">
                  <c:v>7</c:v>
                </c:pt>
                <c:pt idx="5">
                  <c:v>0</c:v>
                </c:pt>
              </c:numCache>
            </c:numRef>
          </c:val>
          <c:smooth val="0"/>
          <c:extLst>
            <c:ext xmlns:c16="http://schemas.microsoft.com/office/drawing/2014/chart" uri="{C3380CC4-5D6E-409C-BE32-E72D297353CC}">
              <c16:uniqueId val="{00000000-D3B3-44A8-BAEF-47105CD546E9}"/>
            </c:ext>
          </c:extLst>
        </c:ser>
        <c:dLbls>
          <c:showLegendKey val="0"/>
          <c:showVal val="0"/>
          <c:showCatName val="0"/>
          <c:showSerName val="0"/>
          <c:showPercent val="0"/>
          <c:showBubbleSize val="0"/>
        </c:dLbls>
        <c:marker val="1"/>
        <c:smooth val="0"/>
        <c:axId val="341875328"/>
        <c:axId val="344371968"/>
      </c:lineChart>
      <c:dateAx>
        <c:axId val="34187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aseline="0">
                    <a:latin typeface="Arial" panose="020B0604020202020204" pitchFamily="34" charset="0"/>
                  </a:rPr>
                  <a:t>Temperature (◦C</a:t>
                </a:r>
                <a:r>
                  <a:rPr lang="en-NZ">
                    <a:latin typeface="Calibri" panose="020F0502020204030204" pitchFamily="34" charset="0"/>
                  </a:rPr>
                  <a:t>)</a:t>
                </a:r>
                <a:endParaRPr lang="en-NZ"/>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344371968"/>
        <c:crosses val="autoZero"/>
        <c:auto val="0"/>
        <c:lblOffset val="100"/>
        <c:baseTimeUnit val="days"/>
        <c:majorUnit val="10"/>
        <c:majorTimeUnit val="days"/>
        <c:minorUnit val="5"/>
        <c:minorTimeUnit val="days"/>
      </c:dateAx>
      <c:valAx>
        <c:axId val="344371968"/>
        <c:scaling>
          <c:orientation val="minMax"/>
          <c:max val="11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NZ" baseline="0">
                    <a:latin typeface="Arial" panose="020B0604020202020204" pitchFamily="34" charset="0"/>
                  </a:rPr>
                  <a:t>Residual activity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341875328"/>
        <c:crossesAt val="1"/>
        <c:crossBetween val="between"/>
      </c:valAx>
      <c:spPr>
        <a:noFill/>
        <a:ln>
          <a:noFill/>
        </a:ln>
        <a:effectLst/>
      </c:spPr>
    </c:plotArea>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Long term stability of enzyme preparation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15 C</c:v>
          </c:tx>
          <c:spPr>
            <a:ln w="28575" cap="rnd">
              <a:solidFill>
                <a:srgbClr val="559514"/>
              </a:solidFill>
              <a:round/>
            </a:ln>
            <a:effectLst/>
          </c:spPr>
          <c:marker>
            <c:symbol val="x"/>
            <c:size val="8"/>
            <c:spPr>
              <a:solidFill>
                <a:srgbClr val="559514"/>
              </a:solidFill>
              <a:ln w="9525">
                <a:noFill/>
              </a:ln>
              <a:effectLst/>
            </c:spPr>
          </c:marker>
          <c:cat>
            <c:numRef>
              <c:f>Thermolysin!$C$137:$C$143</c:f>
              <c:numCache>
                <c:formatCode>General</c:formatCode>
                <c:ptCount val="7"/>
                <c:pt idx="0">
                  <c:v>0</c:v>
                </c:pt>
                <c:pt idx="1">
                  <c:v>3</c:v>
                </c:pt>
                <c:pt idx="2">
                  <c:v>6</c:v>
                </c:pt>
                <c:pt idx="3">
                  <c:v>9</c:v>
                </c:pt>
                <c:pt idx="4">
                  <c:v>12</c:v>
                </c:pt>
                <c:pt idx="5">
                  <c:v>15</c:v>
                </c:pt>
                <c:pt idx="6">
                  <c:v>18</c:v>
                </c:pt>
              </c:numCache>
            </c:numRef>
          </c:cat>
          <c:val>
            <c:numRef>
              <c:f>Thermolysin!$E$137:$E$143</c:f>
              <c:numCache>
                <c:formatCode>General</c:formatCode>
                <c:ptCount val="7"/>
                <c:pt idx="0">
                  <c:v>100</c:v>
                </c:pt>
                <c:pt idx="1">
                  <c:v>100</c:v>
                </c:pt>
                <c:pt idx="2">
                  <c:v>97</c:v>
                </c:pt>
                <c:pt idx="3">
                  <c:v>95</c:v>
                </c:pt>
                <c:pt idx="4">
                  <c:v>98</c:v>
                </c:pt>
                <c:pt idx="5">
                  <c:v>95</c:v>
                </c:pt>
                <c:pt idx="6">
                  <c:v>92</c:v>
                </c:pt>
              </c:numCache>
            </c:numRef>
          </c:val>
          <c:smooth val="0"/>
          <c:extLst>
            <c:ext xmlns:c16="http://schemas.microsoft.com/office/drawing/2014/chart" uri="{C3380CC4-5D6E-409C-BE32-E72D297353CC}">
              <c16:uniqueId val="{00000000-16D1-4C18-8059-2E54EFF4E2EF}"/>
            </c:ext>
          </c:extLst>
        </c:ser>
        <c:ser>
          <c:idx val="0"/>
          <c:order val="1"/>
          <c:tx>
            <c:v>25 C</c:v>
          </c:tx>
          <c:spPr>
            <a:ln w="28575" cap="rnd">
              <a:solidFill>
                <a:schemeClr val="accent1"/>
              </a:solidFill>
              <a:round/>
            </a:ln>
            <a:effectLst/>
          </c:spPr>
          <c:marker>
            <c:symbol val="circle"/>
            <c:size val="5"/>
            <c:spPr>
              <a:solidFill>
                <a:schemeClr val="accent1"/>
              </a:solidFill>
              <a:ln w="19050">
                <a:solidFill>
                  <a:schemeClr val="accent1"/>
                </a:solidFill>
              </a:ln>
              <a:effectLst/>
            </c:spPr>
          </c:marker>
          <c:cat>
            <c:numRef>
              <c:f>Thermolysin!$C$137:$C$143</c:f>
              <c:numCache>
                <c:formatCode>General</c:formatCode>
                <c:ptCount val="7"/>
                <c:pt idx="0">
                  <c:v>0</c:v>
                </c:pt>
                <c:pt idx="1">
                  <c:v>3</c:v>
                </c:pt>
                <c:pt idx="2">
                  <c:v>6</c:v>
                </c:pt>
                <c:pt idx="3">
                  <c:v>9</c:v>
                </c:pt>
                <c:pt idx="4">
                  <c:v>12</c:v>
                </c:pt>
                <c:pt idx="5">
                  <c:v>15</c:v>
                </c:pt>
                <c:pt idx="6">
                  <c:v>18</c:v>
                </c:pt>
              </c:numCache>
            </c:numRef>
          </c:cat>
          <c:val>
            <c:numRef>
              <c:f>Thermolysin!$D$137:$D$143</c:f>
              <c:numCache>
                <c:formatCode>General</c:formatCode>
                <c:ptCount val="7"/>
                <c:pt idx="0">
                  <c:v>100</c:v>
                </c:pt>
                <c:pt idx="1">
                  <c:v>100</c:v>
                </c:pt>
                <c:pt idx="2">
                  <c:v>100</c:v>
                </c:pt>
                <c:pt idx="3">
                  <c:v>100</c:v>
                </c:pt>
                <c:pt idx="4">
                  <c:v>100</c:v>
                </c:pt>
                <c:pt idx="5">
                  <c:v>95</c:v>
                </c:pt>
                <c:pt idx="6">
                  <c:v>90</c:v>
                </c:pt>
              </c:numCache>
            </c:numRef>
          </c:val>
          <c:smooth val="0"/>
          <c:extLst>
            <c:ext xmlns:c16="http://schemas.microsoft.com/office/drawing/2014/chart" uri="{C3380CC4-5D6E-409C-BE32-E72D297353CC}">
              <c16:uniqueId val="{00000001-16D1-4C18-8059-2E54EFF4E2EF}"/>
            </c:ext>
          </c:extLst>
        </c:ser>
        <c:dLbls>
          <c:showLegendKey val="0"/>
          <c:showVal val="0"/>
          <c:showCatName val="0"/>
          <c:showSerName val="0"/>
          <c:showPercent val="0"/>
          <c:showBubbleSize val="0"/>
        </c:dLbls>
        <c:marker val="1"/>
        <c:smooth val="0"/>
        <c:axId val="346594304"/>
        <c:axId val="347609344"/>
      </c:lineChart>
      <c:catAx>
        <c:axId val="346594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NZ" sz="1000" baseline="0">
                    <a:latin typeface="Arial" panose="020B0604020202020204" pitchFamily="34" charset="0"/>
                  </a:rPr>
                  <a:t>months</a:t>
                </a:r>
              </a:p>
            </c:rich>
          </c:tx>
          <c:layout>
            <c:manualLayout>
              <c:xMode val="edge"/>
              <c:yMode val="edge"/>
              <c:x val="0.41320296274033069"/>
              <c:y val="0.913458633921005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0"/>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609344"/>
        <c:crosses val="autoZero"/>
        <c:auto val="0"/>
        <c:lblAlgn val="ctr"/>
        <c:lblOffset val="100"/>
        <c:noMultiLvlLbl val="0"/>
      </c:catAx>
      <c:valAx>
        <c:axId val="347609344"/>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NZ" sz="1100" baseline="0">
                    <a:latin typeface="Arial" panose="020B0604020202020204" pitchFamily="34" charset="0"/>
                  </a:rPr>
                  <a:t>Remaining activity (%)</a:t>
                </a:r>
              </a:p>
            </c:rich>
          </c:tx>
          <c:layout>
            <c:manualLayout>
              <c:xMode val="edge"/>
              <c:yMode val="edge"/>
              <c:x val="1.3410758668076679E-2"/>
              <c:y val="0.26477717277628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346594304"/>
        <c:crosses val="autoZero"/>
        <c:crossBetween val="midCat"/>
        <c:majorUnit val="20"/>
      </c:valAx>
      <c:spPr>
        <a:noFill/>
        <a:ln>
          <a:noFill/>
        </a:ln>
        <a:effectLst/>
      </c:spPr>
    </c:plotArea>
    <c:legend>
      <c:legendPos val="b"/>
      <c:layout>
        <c:manualLayout>
          <c:xMode val="edge"/>
          <c:yMode val="edge"/>
          <c:x val="0.32177753856818087"/>
          <c:y val="0.84579130086343901"/>
          <c:w val="0.2476568387785146"/>
          <c:h val="5.83358234066895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92D05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userSelected">
  <element uid="a68a5297-83bb-4ba8-a7cd-4b62d6981a77"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8959f586-1386-49a0-8f25-29490ba8c513" ContentTypeId="0x01010004C4C934AD08B647A78FCADD498BE31902" PreviousValue="false"/>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B93E08-8FF2-4DC3-8EFC-92F9E55476BC}"/>
</file>

<file path=customXml/itemProps2.xml><?xml version="1.0" encoding="utf-8"?>
<ds:datastoreItem xmlns:ds="http://schemas.openxmlformats.org/officeDocument/2006/customXml" ds:itemID="{A7643ED6-5AB8-4045-82F9-9413C2202B3C}"/>
</file>

<file path=customXml/itemProps3.xml><?xml version="1.0" encoding="utf-8"?>
<ds:datastoreItem xmlns:ds="http://schemas.openxmlformats.org/officeDocument/2006/customXml" ds:itemID="{8D6E1999-4953-4E13-987B-3B4CE4755D85}"/>
</file>

<file path=customXml/itemProps4.xml><?xml version="1.0" encoding="utf-8"?>
<ds:datastoreItem xmlns:ds="http://schemas.openxmlformats.org/officeDocument/2006/customXml" ds:itemID="{D66B39B6-06B1-4036-8223-851337F84235}">
  <ds:schemaRefs>
    <ds:schemaRef ds:uri="Microsoft.SharePoint.Taxonomy.ContentTypeSync"/>
  </ds:schemaRefs>
</ds:datastoreItem>
</file>

<file path=customXml/itemProps5.xml><?xml version="1.0" encoding="utf-8"?>
<ds:datastoreItem xmlns:ds="http://schemas.openxmlformats.org/officeDocument/2006/customXml" ds:itemID="{A6CB761A-9BE3-4506-9AFF-ED50AF76038B}">
  <ds:schemaRefs>
    <ds:schemaRef ds:uri="http://schemas.microsoft.com/sharepoint/events"/>
  </ds:schemaRefs>
</ds:datastoreItem>
</file>

<file path=customXml/itemProps6.xml><?xml version="1.0" encoding="utf-8"?>
<ds:datastoreItem xmlns:ds="http://schemas.openxmlformats.org/officeDocument/2006/customXml" ds:itemID="{8FBB05D3-A95C-4730-8147-1697CC0FC054}"/>
</file>

<file path=customXml/itemProps7.xml><?xml version="1.0" encoding="utf-8"?>
<ds:datastoreItem xmlns:ds="http://schemas.openxmlformats.org/officeDocument/2006/customXml" ds:itemID="{C7E7F4B7-0FDD-4A34-B0DF-9926530ED194}"/>
</file>

<file path=docProps/app.xml><?xml version="1.0" encoding="utf-8"?>
<Properties xmlns="http://schemas.openxmlformats.org/officeDocument/2006/extended-properties" xmlns:vt="http://schemas.openxmlformats.org/officeDocument/2006/docPropsVTypes">
  <Template>Normal</Template>
  <TotalTime>0</TotalTime>
  <Pages>15</Pages>
  <Words>5402</Words>
  <Characters>30796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36126</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Sutherland, Ben</dc:creator>
  <cp:keywords/>
  <cp:lastModifiedBy>Christine Coughlan</cp:lastModifiedBy>
  <cp:revision>2</cp:revision>
  <cp:lastPrinted>2018-02-21T20:30:00Z</cp:lastPrinted>
  <dcterms:created xsi:type="dcterms:W3CDTF">2018-04-09T01:08:00Z</dcterms:created>
  <dcterms:modified xsi:type="dcterms:W3CDTF">2018-04-09T01:08:00Z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345;#Evaluation|2b41136d-ef26-4b1e-a392-8eaa90f1f286</vt:lpwstr>
  </property>
  <property fmtid="{D5CDD505-2E9C-101B-9397-08002B2CF9AE}" pid="5" name="_dlc_DocIdItemGuid">
    <vt:lpwstr>ffbc5020-4fbf-45af-8eb4-f42ebf5db54b</vt:lpwstr>
  </property>
  <property fmtid="{D5CDD505-2E9C-101B-9397-08002B2CF9AE}" pid="6" name="TitusGUID">
    <vt:lpwstr>1a335d21-c6b8-4b12-a926-19dc9d648f5d</vt:lpwstr>
  </property>
  <property fmtid="{D5CDD505-2E9C-101B-9397-08002B2CF9AE}" pid="7" name="docIndexRef">
    <vt:lpwstr>c4426b11-719e-4a71-aeb6-4372948f664a</vt:lpwstr>
  </property>
  <property fmtid="{D5CDD505-2E9C-101B-9397-08002B2CF9AE}" pid="8" name="bjSaver">
    <vt:lpwstr>iTUAAigDoSVoz2TnlxtrqLJidnnocUAc</vt:lpwstr>
  </property>
  <property fmtid="{D5CDD505-2E9C-101B-9397-08002B2CF9AE}" pid="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10" name="bjDocumentLabelXML-0">
    <vt:lpwstr>ames.com/2008/01/sie/internal/label"&gt;&lt;element uid="a68a5297-83bb-4ba8-a7cd-4b62d6981a77" value="" /&gt;&lt;/sisl&gt;</vt:lpwstr>
  </property>
  <property fmtid="{D5CDD505-2E9C-101B-9397-08002B2CF9AE}" pid="11" name="bjDocumentSecurityLabel">
    <vt:lpwstr>NO SECURITY CLASSIFICATION REQUIRED</vt:lpwstr>
  </property>
</Properties>
</file>